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64D03" w14:textId="77777777" w:rsidR="009B65EA" w:rsidRPr="00136A8A" w:rsidRDefault="009B65EA" w:rsidP="009B65EA">
      <w:pPr>
        <w:rPr>
          <w:rFonts w:ascii="Calibri" w:hAnsi="Calibri" w:cs="Calibri"/>
          <w:b/>
          <w:bCs/>
        </w:rPr>
      </w:pPr>
      <w:r w:rsidRPr="00136A8A">
        <w:rPr>
          <w:rFonts w:ascii="Calibri" w:hAnsi="Calibri" w:cs="Calibri"/>
          <w:b/>
          <w:bCs/>
        </w:rPr>
        <w:t xml:space="preserve">1- AMAÇ: </w:t>
      </w:r>
    </w:p>
    <w:p w14:paraId="1A2BACC4" w14:textId="77777777" w:rsidR="00BD4951" w:rsidRDefault="00BD4951" w:rsidP="00C33A10">
      <w:pPr>
        <w:jc w:val="both"/>
        <w:rPr>
          <w:rFonts w:ascii="Calibri" w:hAnsi="Calibri" w:cs="Calibri"/>
        </w:rPr>
      </w:pPr>
      <w:r w:rsidRPr="00BD4951">
        <w:rPr>
          <w:rFonts w:ascii="Calibri" w:hAnsi="Calibri" w:cs="Calibri"/>
        </w:rPr>
        <w:t xml:space="preserve">Bu talimat Basınçlı Gaz Tüplerinin nasıl kullanılacağını açıklar. İş sağlığı ve güvenliği sisteminde belirtilmiş şartlara ve donanımın amacına uygun etkili bir şekilde kullanımını sağlamak amaçlanmıştır. </w:t>
      </w:r>
    </w:p>
    <w:p w14:paraId="0ABF51F0" w14:textId="713BB214" w:rsidR="009B65EA" w:rsidRPr="00136A8A" w:rsidRDefault="009B65EA" w:rsidP="00C33A10">
      <w:pPr>
        <w:jc w:val="both"/>
        <w:rPr>
          <w:rFonts w:ascii="Calibri" w:hAnsi="Calibri" w:cs="Calibri"/>
          <w:b/>
          <w:bCs/>
        </w:rPr>
      </w:pPr>
      <w:r w:rsidRPr="00136A8A">
        <w:rPr>
          <w:rFonts w:ascii="Calibri" w:hAnsi="Calibri" w:cs="Calibri"/>
          <w:b/>
          <w:bCs/>
        </w:rPr>
        <w:t xml:space="preserve">2- KAPSAM: </w:t>
      </w:r>
    </w:p>
    <w:p w14:paraId="4800505A" w14:textId="77777777" w:rsidR="00BD4951" w:rsidRDefault="00BD4951" w:rsidP="00C33A10">
      <w:pPr>
        <w:jc w:val="both"/>
        <w:rPr>
          <w:rFonts w:ascii="Calibri" w:hAnsi="Calibri" w:cs="Calibri"/>
        </w:rPr>
      </w:pPr>
      <w:r w:rsidRPr="00BD4951">
        <w:rPr>
          <w:rFonts w:ascii="Calibri" w:hAnsi="Calibri" w:cs="Calibri"/>
        </w:rPr>
        <w:t>Bu talimat içeriği Basınçlı Gaz Tüplerinin kullanımını, sorumlulukları ve emniyet tedbirlerini kapsar.</w:t>
      </w:r>
    </w:p>
    <w:p w14:paraId="68B71CE8" w14:textId="611A461A" w:rsidR="009B65EA" w:rsidRPr="00136A8A" w:rsidRDefault="009B65EA" w:rsidP="00C33A10">
      <w:pPr>
        <w:jc w:val="both"/>
        <w:rPr>
          <w:rFonts w:ascii="Calibri" w:hAnsi="Calibri" w:cs="Calibri"/>
        </w:rPr>
      </w:pPr>
      <w:r>
        <w:rPr>
          <w:rFonts w:ascii="Calibri" w:hAnsi="Calibri" w:cs="Calibri"/>
        </w:rPr>
        <w:t xml:space="preserve">Tokat Gaziosmanpaşa Üniversitesi’nde </w:t>
      </w:r>
      <w:r w:rsidRPr="00136A8A">
        <w:rPr>
          <w:rFonts w:ascii="Calibri" w:hAnsi="Calibri" w:cs="Calibri"/>
        </w:rPr>
        <w:t xml:space="preserve">görev </w:t>
      </w:r>
      <w:r>
        <w:rPr>
          <w:rFonts w:ascii="Calibri" w:hAnsi="Calibri" w:cs="Calibri"/>
        </w:rPr>
        <w:t xml:space="preserve">yapan </w:t>
      </w:r>
      <w:r w:rsidRPr="00136A8A">
        <w:rPr>
          <w:rFonts w:ascii="Calibri" w:hAnsi="Calibri" w:cs="Calibri"/>
        </w:rPr>
        <w:t>tüm personel</w:t>
      </w:r>
      <w:r>
        <w:rPr>
          <w:rFonts w:ascii="Calibri" w:hAnsi="Calibri" w:cs="Calibri"/>
        </w:rPr>
        <w:t>i</w:t>
      </w:r>
      <w:r w:rsidRPr="00136A8A">
        <w:rPr>
          <w:rFonts w:ascii="Calibri" w:hAnsi="Calibri" w:cs="Calibri"/>
        </w:rPr>
        <w:t xml:space="preserve"> kapsar.</w:t>
      </w:r>
    </w:p>
    <w:p w14:paraId="53DCDD60" w14:textId="77777777" w:rsidR="009B65EA" w:rsidRPr="00136A8A" w:rsidRDefault="009B65EA" w:rsidP="00C33A10">
      <w:pPr>
        <w:jc w:val="both"/>
        <w:rPr>
          <w:rFonts w:ascii="Calibri" w:hAnsi="Calibri" w:cs="Calibri"/>
          <w:b/>
          <w:bCs/>
        </w:rPr>
      </w:pPr>
      <w:r>
        <w:rPr>
          <w:rFonts w:ascii="Calibri" w:hAnsi="Calibri" w:cs="Calibri"/>
          <w:b/>
          <w:bCs/>
        </w:rPr>
        <w:t>3</w:t>
      </w:r>
      <w:r w:rsidRPr="00136A8A">
        <w:rPr>
          <w:rFonts w:ascii="Calibri" w:hAnsi="Calibri" w:cs="Calibri"/>
          <w:b/>
          <w:bCs/>
        </w:rPr>
        <w:t xml:space="preserve">- SORUMLULUK: </w:t>
      </w:r>
    </w:p>
    <w:p w14:paraId="5257CDCD" w14:textId="77777777" w:rsidR="00BD4951" w:rsidRPr="00BD4951" w:rsidRDefault="00BD4951" w:rsidP="00BD4951">
      <w:pPr>
        <w:jc w:val="both"/>
        <w:rPr>
          <w:rFonts w:ascii="Calibri" w:hAnsi="Calibri" w:cs="Calibri"/>
        </w:rPr>
      </w:pPr>
      <w:r w:rsidRPr="00BD4951">
        <w:rPr>
          <w:rFonts w:ascii="Calibri" w:hAnsi="Calibri" w:cs="Calibri"/>
        </w:rPr>
        <w:t xml:space="preserve">Bu talimatın uygulanmasından Basınçlı Gaz Tüplerini kullanan çalışanlar sorumludur. </w:t>
      </w:r>
    </w:p>
    <w:p w14:paraId="7B91F0B7" w14:textId="4BE8DFCD" w:rsidR="00BD4951" w:rsidRDefault="00BD4951" w:rsidP="00BD4951">
      <w:pPr>
        <w:jc w:val="both"/>
        <w:rPr>
          <w:rFonts w:ascii="Calibri" w:hAnsi="Calibri" w:cs="Calibri"/>
        </w:rPr>
      </w:pPr>
      <w:r w:rsidRPr="00BD4951">
        <w:rPr>
          <w:rFonts w:ascii="Calibri" w:hAnsi="Calibri" w:cs="Calibri"/>
        </w:rPr>
        <w:t xml:space="preserve">Basınçlı Gaz Tüplerinin bulunduğu ve kullanılacağı bölümlerdeki her marka ve çeşitte (aksi belirtilmedikçe) bu talimat uygulanır. </w:t>
      </w:r>
    </w:p>
    <w:p w14:paraId="7B7BCC4D" w14:textId="5E158B68" w:rsidR="00156580" w:rsidRDefault="00156580" w:rsidP="00BD4951">
      <w:pPr>
        <w:jc w:val="both"/>
        <w:rPr>
          <w:rFonts w:ascii="Calibri" w:hAnsi="Calibri" w:cs="Calibri"/>
          <w:b/>
          <w:bCs/>
        </w:rPr>
      </w:pPr>
      <w:r w:rsidRPr="00156580">
        <w:rPr>
          <w:rFonts w:ascii="Calibri" w:hAnsi="Calibri" w:cs="Calibri"/>
          <w:b/>
          <w:bCs/>
        </w:rPr>
        <w:t>4- TEKNİK EMNİYET:</w:t>
      </w:r>
    </w:p>
    <w:p w14:paraId="3B722EAA" w14:textId="5576BD0A"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 xml:space="preserve">Basınçlı gaz tüpleri tedarikçi firmadan vana koruma başlıkları </w:t>
      </w:r>
      <w:proofErr w:type="gramStart"/>
      <w:r w:rsidRPr="007D4B6F">
        <w:rPr>
          <w:rFonts w:ascii="Calibri" w:hAnsi="Calibri" w:cs="Calibri"/>
        </w:rPr>
        <w:t>ile birlikte</w:t>
      </w:r>
      <w:proofErr w:type="gramEnd"/>
      <w:r w:rsidRPr="007D4B6F">
        <w:rPr>
          <w:rFonts w:ascii="Calibri" w:hAnsi="Calibri" w:cs="Calibri"/>
        </w:rPr>
        <w:t xml:space="preserve"> getirilmelidir.</w:t>
      </w:r>
    </w:p>
    <w:p w14:paraId="267510CB" w14:textId="2EED207E"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tüplerinin depolandığı alanlarda da vana koruma başlıkları üzerinde takılı olmalıdır.</w:t>
      </w:r>
    </w:p>
    <w:p w14:paraId="7411F7D6" w14:textId="2E1142FF"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tüplerinin Güvenlik Bilgi Formları (SDS) tedarikçi firmadan istenmeli, depolayan personelin tüpteki gazın kimyasal özellikleri hakkında bilgilenmesi sağlanmalıdır.</w:t>
      </w:r>
    </w:p>
    <w:p w14:paraId="705DC081" w14:textId="14AB02EA"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 teslim alma formu ile kontrolleri gerçekleştirilerek yetkili personel tarafından tedarikçiden teslim alınmalıdır.</w:t>
      </w:r>
    </w:p>
    <w:p w14:paraId="57AF0721" w14:textId="5078D789"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Tüpün üzerinde, içindeki gazı ve tehlikelerini gösteren uyarı etiketinin olup olmadığını kontrol ediniz. Etiket yok veya okunamıyor ise durumu tüpü dolduran firmaya iletiniz ve tüpü teslim almayınız.</w:t>
      </w:r>
    </w:p>
    <w:p w14:paraId="70B156F9" w14:textId="69EB1EEF"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Tüp boğazının bir yanal yüzünde; tüpü üreten firmanın ticari unvanı ve ilk test tarihi ile diğer yanal yüzünde tüpü dolduran ve testini yapan firmanın ticari unvanı ve son test tarihinin 0,5 mm derinliğinde kalıcı olarak yazılmış olup olmadığını kontrol ediniz. Yazılmamış ise tüpü teslim almayınız.</w:t>
      </w:r>
    </w:p>
    <w:p w14:paraId="5E62946D" w14:textId="61F93F40"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Tüpler, etrafı çevrilmiş ve çeşitli hava şartlarından korunabilecek, yangına dayanıklı ayrı binalarda veya bölmelerde depolanmalıdır.</w:t>
      </w:r>
    </w:p>
    <w:p w14:paraId="06E5111D" w14:textId="08B36F36"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Depolama alanlarının uygun havalandırma tertibatının olması ve yeteri kadar kapısının bulunması sağlanmalıdır.</w:t>
      </w:r>
    </w:p>
    <w:p w14:paraId="1CCE2E26" w14:textId="0E01A3D7"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Dolu tüpler sıcaklık değişmelerine, güneşin dik ışınlarına, radyasyon ısısına, soğuğa ve neme karşı korunmalıdır.</w:t>
      </w:r>
    </w:p>
    <w:p w14:paraId="2CCD2C84" w14:textId="3DBD7BB5"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Dolu tüplerin işyerlerinde depolanmasında mümkün olduğu kadar az miktarda tüp bir arada bulundurulmalıdır.</w:t>
      </w:r>
    </w:p>
    <w:p w14:paraId="56318D15" w14:textId="36AAFE9F"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Tüpler, içinde bulunan gazın özelliğine göre ayırarak depolanmalıdır.</w:t>
      </w:r>
    </w:p>
    <w:p w14:paraId="45FE4342" w14:textId="30633713"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Dolu ve boş tüpler ayrı yerlerde depolanmalıdır.</w:t>
      </w:r>
    </w:p>
    <w:p w14:paraId="466712A5" w14:textId="092B42C4"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Boş oksijen tüpleriyle boş yanıcı gaz tüpleri birlikte depolanmamalıdır.</w:t>
      </w:r>
    </w:p>
    <w:p w14:paraId="7B430B58" w14:textId="78C21127"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Aşındırıcı sıvılar ve yanıcı-tutuşturucu madde kaynaklar, gaz tüplerinin depolandığı alanda bulundurulmamalıdır.</w:t>
      </w:r>
    </w:p>
    <w:p w14:paraId="56173324" w14:textId="05E1FA29"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Yanıcı ve zehirli gazlar, havalandırması iyi ve girişleri kontrollü olan sahalarda ayrı ayrı depolanmalıdır.</w:t>
      </w:r>
    </w:p>
    <w:p w14:paraId="5311D5CD" w14:textId="3C71B8A6"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lastRenderedPageBreak/>
        <w:t xml:space="preserve">Zehirli, kriyojenik ve asal gazları ayrı yerlerde depolayınız. </w:t>
      </w:r>
    </w:p>
    <w:p w14:paraId="6FF323E8" w14:textId="13160EB7" w:rsidR="005D425D"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Depolama sahasındaki tüplerin devrilmemesi için gerekli tedbirler alınmalıdır.</w:t>
      </w:r>
    </w:p>
    <w:p w14:paraId="769E46A0" w14:textId="78F60D83"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tüplerinin etrafını zincirleyerek, dik olarak muhafaza ediniz.</w:t>
      </w:r>
    </w:p>
    <w:p w14:paraId="310868C7" w14:textId="6B6BD777"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tüplerini depolandığı alanlarda birbirilerinden ayrı şekilde sabitleyiniz.</w:t>
      </w:r>
    </w:p>
    <w:p w14:paraId="2AA86F7D" w14:textId="322A54F0"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tüplerinin etiket ve içerik bilgilerini değiştirmeyiniz.</w:t>
      </w:r>
    </w:p>
    <w:p w14:paraId="1AC9D60B" w14:textId="08FAF04E"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tüplerini boyamayınız.</w:t>
      </w:r>
    </w:p>
    <w:p w14:paraId="4C253059" w14:textId="041EDC98"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tüplerinin depolandığı alanlarda gazların cinsine göre gerekli uyarı ve ikaz levhalarını asınız.</w:t>
      </w:r>
    </w:p>
    <w:p w14:paraId="49BCA3B1" w14:textId="3DB0E7E2"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Depolama sahasındaki tüplerin içeriğini ve muhtemel tehlikelerini gösterecek etiketlerinin olmasına dikkat ediniz.</w:t>
      </w:r>
    </w:p>
    <w:p w14:paraId="64E0A393" w14:textId="388B1074"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tüplerinin depolandığı alanlara giriş çıkış yasaklayınız ve sadece yetkili personelin girişine izin veriniz.</w:t>
      </w:r>
    </w:p>
    <w:p w14:paraId="18F03C49" w14:textId="174193D1"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Depolama planını, depolama ve boşaltmayı uygun zamanda yapabilmeyi sağlayacak şekilde tasarlayınız.</w:t>
      </w:r>
    </w:p>
    <w:p w14:paraId="534575FD" w14:textId="4CFCF630"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Gaz tüplerinin bulunduğu depolarda birden fazla çıkış olmasını sağlayınız.</w:t>
      </w:r>
    </w:p>
    <w:p w14:paraId="2ACC50F7" w14:textId="02C4B35D"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Gaz tüplerini, ısı ve alev kaynağından uzak tutunuz.</w:t>
      </w:r>
    </w:p>
    <w:p w14:paraId="7B4AD657" w14:textId="785BDBAB"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Gaz tüpleri üzerine ağır malzeme düşmesine karşı tedbir alınız.</w:t>
      </w:r>
    </w:p>
    <w:p w14:paraId="010DB3CE" w14:textId="03E1B6E2"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Gaz tüplerini acil çıkış yolları ve kapılarına, bina giriş ve çıkışlarına ve ulaşım yollarına koymayınız.</w:t>
      </w:r>
    </w:p>
    <w:p w14:paraId="05B7A468" w14:textId="7D941B51"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 xml:space="preserve">Depolama düzenini, “Acil Durum </w:t>
      </w:r>
      <w:proofErr w:type="spellStart"/>
      <w:r w:rsidRPr="007D4B6F">
        <w:rPr>
          <w:rFonts w:ascii="Calibri" w:hAnsi="Calibri" w:cs="Calibri"/>
        </w:rPr>
        <w:t>Planı”nda</w:t>
      </w:r>
      <w:proofErr w:type="spellEnd"/>
      <w:r w:rsidRPr="007D4B6F">
        <w:rPr>
          <w:rFonts w:ascii="Calibri" w:hAnsi="Calibri" w:cs="Calibri"/>
        </w:rPr>
        <w:t xml:space="preserve"> açıkça belirtiniz.</w:t>
      </w:r>
    </w:p>
    <w:p w14:paraId="712AD098" w14:textId="695AA419"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Depoda yangınla mücadele ekipmanları bulundurunuz.</w:t>
      </w:r>
    </w:p>
    <w:p w14:paraId="12914001" w14:textId="13ED11F6"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Olası bir yangında tüpe su ile soğutma yaparak acil durum personelinin gelmesini bekleyiniz. Tüpü soğuturken basınçlı su kullanmayınız.</w:t>
      </w:r>
    </w:p>
    <w:p w14:paraId="6951266D" w14:textId="4571BE84"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Bir kaza sonrası acil durum ekiplerine kaza bildirimi yapma durumunda, kazanın hangi tür gaz tüpü ile çalışırken olduğunu bildiriniz.</w:t>
      </w:r>
    </w:p>
    <w:p w14:paraId="693C090C" w14:textId="4A9996F0"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Tüpleri, taşıma aracıyla birlikte depolamayınız.</w:t>
      </w:r>
    </w:p>
    <w:p w14:paraId="3F340F50" w14:textId="2298DD0B"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Asetilen, LPG gibi yanıcı gaz tüplerini elektrik panoları ve yüksek gerilim hatlarının geçtiği bölgelere yakın yerlere koymayınız.</w:t>
      </w:r>
    </w:p>
    <w:p w14:paraId="4B3C56DD" w14:textId="1C55F9C0"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Tüplere vurulmasını ve darbe almasını önleyiniz.</w:t>
      </w:r>
    </w:p>
    <w:p w14:paraId="64DD3E37" w14:textId="55D4A741"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Darbe görmüş tüpleri kullanılmadan ilgili tedarikçi firmaya geri veriniz.</w:t>
      </w:r>
    </w:p>
    <w:p w14:paraId="16A8AD55" w14:textId="66930609"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Basınçlı gaz tüplerinde, gaz kaçağı olması halinde, tüpün kullanımını durdurarak tedarikçisine haber veriniz ve tedarikçiye teslim ediniz.</w:t>
      </w:r>
    </w:p>
    <w:p w14:paraId="600E5830" w14:textId="3C4C6A70"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Tüplerin etrafında kesinlikle sigara içmeyiniz, içirtmeyiniz.</w:t>
      </w:r>
    </w:p>
    <w:p w14:paraId="215A2020" w14:textId="60D759B3"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 xml:space="preserve">Tüp taşıma ve kullanma sırasında dikkatli olmaya ve dalgınlık yapmamaya dikkat ediniz. </w:t>
      </w:r>
    </w:p>
    <w:p w14:paraId="198F3AAD" w14:textId="6926CD4B"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 xml:space="preserve">Çalışan personele etraftan müdahale etmeyiniz, şaka yapmayınız veya konuşturmayınız. </w:t>
      </w:r>
    </w:p>
    <w:p w14:paraId="26CACA87" w14:textId="1335D207"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Çalışma alanınızı temiz tutunuz ve her çalışmadan sonra çalışma alanınızın temizliğini yapmayı, tertip ve düzenini sağlamayı unutmayınız.</w:t>
      </w:r>
    </w:p>
    <w:p w14:paraId="4CC8620D" w14:textId="1FE2959A"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Çalışırken cep telefonu kullanmanın ve sigara içmenin yasak olduğunu unutmayınız.</w:t>
      </w:r>
    </w:p>
    <w:p w14:paraId="3E6671BA" w14:textId="6BB628B8"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Uyarı levha ve yazılarına mutlaka uyunuz.</w:t>
      </w:r>
    </w:p>
    <w:p w14:paraId="1C7CBE75" w14:textId="4169F55D" w:rsidR="00FC3410" w:rsidRPr="007D4B6F" w:rsidRDefault="00FC3410" w:rsidP="007D4B6F">
      <w:pPr>
        <w:pStyle w:val="ListeParagraf"/>
        <w:numPr>
          <w:ilvl w:val="0"/>
          <w:numId w:val="48"/>
        </w:numPr>
        <w:jc w:val="both"/>
        <w:rPr>
          <w:rFonts w:ascii="Calibri" w:hAnsi="Calibri" w:cs="Calibri"/>
        </w:rPr>
      </w:pPr>
      <w:r w:rsidRPr="007D4B6F">
        <w:rPr>
          <w:rFonts w:ascii="Calibri" w:hAnsi="Calibri" w:cs="Calibri"/>
        </w:rPr>
        <w:t>Tüplerin rutin bakım ve kontrollerini (Günlük, haftalık, aylık, yıllık vb.) yapınız veya yaptırınız.</w:t>
      </w:r>
    </w:p>
    <w:sectPr w:rsidR="00FC3410" w:rsidRPr="007D4B6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7C075" w14:textId="77777777" w:rsidR="00534036" w:rsidRDefault="00534036" w:rsidP="00B065EC">
      <w:pPr>
        <w:spacing w:after="0" w:line="240" w:lineRule="auto"/>
      </w:pPr>
      <w:r>
        <w:separator/>
      </w:r>
    </w:p>
  </w:endnote>
  <w:endnote w:type="continuationSeparator" w:id="0">
    <w:p w14:paraId="2D0380D5" w14:textId="77777777" w:rsidR="00534036" w:rsidRDefault="00534036"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BE3A2" w14:textId="77777777" w:rsidR="00534036" w:rsidRDefault="00534036" w:rsidP="00B065EC">
      <w:pPr>
        <w:spacing w:after="0" w:line="240" w:lineRule="auto"/>
      </w:pPr>
      <w:r>
        <w:separator/>
      </w:r>
    </w:p>
  </w:footnote>
  <w:footnote w:type="continuationSeparator" w:id="0">
    <w:p w14:paraId="169CC1EC" w14:textId="77777777" w:rsidR="00534036" w:rsidRDefault="00534036"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BD4951">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BD4951">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7F46EFDB" w14:textId="5D4A53F4" w:rsidR="00FF22A5" w:rsidRPr="00156580" w:rsidRDefault="005D425D" w:rsidP="00BD4951">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 xml:space="preserve">Basınçlı Gaz Tüpü </w:t>
                </w:r>
                <w:r w:rsidR="00BD4951">
                  <w:rPr>
                    <w:rFonts w:ascii="Times New Roman" w:eastAsia="Century Gothic" w:hAnsi="Times New Roman" w:cs="Times New Roman"/>
                    <w:b/>
                    <w:color w:val="000000"/>
                    <w:sz w:val="24"/>
                    <w:szCs w:val="28"/>
                    <w:lang w:eastAsia="tr-TR"/>
                  </w:rPr>
                  <w:t>Depolama</w:t>
                </w:r>
                <w:r w:rsidR="00FF22A5">
                  <w:rPr>
                    <w:rFonts w:ascii="Times New Roman" w:eastAsia="Century Gothic" w:hAnsi="Times New Roman" w:cs="Times New Roman"/>
                    <w:b/>
                    <w:color w:val="000000"/>
                    <w:sz w:val="24"/>
                    <w:szCs w:val="28"/>
                    <w:lang w:eastAsia="tr-TR"/>
                  </w:rPr>
                  <w:t xml:space="preserve"> Talimatı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5E867742" w:rsidR="00B065EC"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TLM</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0</w:t>
          </w:r>
          <w:r w:rsidR="00BD4951">
            <w:rPr>
              <w:rFonts w:ascii="Times New Roman" w:eastAsia="Century Gothic" w:hAnsi="Times New Roman" w:cs="Times New Roman"/>
              <w:color w:val="000000"/>
              <w:sz w:val="20"/>
              <w:szCs w:val="20"/>
              <w:lang w:eastAsia="tr-TR"/>
            </w:rPr>
            <w:t>8</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71BEE66F" w:rsidR="00B065EC" w:rsidRPr="00B065EC" w:rsidRDefault="00156580" w:rsidP="00B065EC">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r w:rsidR="00B065EC" w:rsidRPr="00B065EC">
            <w:rPr>
              <w:rFonts w:ascii="Times New Roman" w:eastAsia="Times New Roman" w:hAnsi="Times New Roman" w:cs="Times New Roman"/>
              <w:color w:val="000000"/>
              <w:sz w:val="20"/>
              <w:szCs w:val="20"/>
              <w:lang w:eastAsia="tr-TR"/>
            </w:rPr>
            <w:t>.</w:t>
          </w:r>
          <w:r w:rsidR="00664B99">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1</w:t>
          </w:r>
          <w:r w:rsidR="00B065EC"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3A1366C0"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2B4018B8"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51E5BF6E"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w:t>
          </w:r>
          <w:r w:rsidR="003A5CA0">
            <w:rPr>
              <w:rFonts w:ascii="Times New Roman" w:eastAsia="Century Gothic" w:hAnsi="Times New Roman" w:cs="Times New Roman"/>
              <w:color w:val="000000"/>
              <w:sz w:val="20"/>
              <w:szCs w:val="20"/>
              <w:lang w:eastAsia="tr-TR"/>
            </w:rPr>
            <w:t>2</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6469"/>
    <w:multiLevelType w:val="hybridMultilevel"/>
    <w:tmpl w:val="6F4082E6"/>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47ACF"/>
    <w:multiLevelType w:val="hybridMultilevel"/>
    <w:tmpl w:val="46D6D0FA"/>
    <w:lvl w:ilvl="0" w:tplc="041F000F">
      <w:start w:val="1"/>
      <w:numFmt w:val="decimal"/>
      <w:lvlText w:val="%1."/>
      <w:lvlJc w:val="left"/>
      <w:pPr>
        <w:tabs>
          <w:tab w:val="num" w:pos="720"/>
        </w:tabs>
        <w:ind w:left="720" w:hanging="360"/>
      </w:pPr>
    </w:lvl>
    <w:lvl w:ilvl="1" w:tplc="B4F6C68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37F3D7B"/>
    <w:multiLevelType w:val="hybridMultilevel"/>
    <w:tmpl w:val="A9E090F6"/>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1411EF"/>
    <w:multiLevelType w:val="hybridMultilevel"/>
    <w:tmpl w:val="7A0819F6"/>
    <w:lvl w:ilvl="0" w:tplc="041F0001">
      <w:start w:val="1"/>
      <w:numFmt w:val="bullet"/>
      <w:lvlText w:val=""/>
      <w:lvlJc w:val="left"/>
      <w:pPr>
        <w:ind w:left="720" w:hanging="360"/>
      </w:pPr>
      <w:rPr>
        <w:rFonts w:ascii="Symbol" w:hAnsi="Symbol" w:hint="default"/>
      </w:rPr>
    </w:lvl>
    <w:lvl w:ilvl="1" w:tplc="79D8EC2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13240E"/>
    <w:multiLevelType w:val="hybridMultilevel"/>
    <w:tmpl w:val="EFF672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7ED4E72"/>
    <w:multiLevelType w:val="hybridMultilevel"/>
    <w:tmpl w:val="2446164C"/>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847C56"/>
    <w:multiLevelType w:val="hybridMultilevel"/>
    <w:tmpl w:val="FDC2940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396060"/>
    <w:multiLevelType w:val="hybridMultilevel"/>
    <w:tmpl w:val="218A14B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281BAD"/>
    <w:multiLevelType w:val="hybridMultilevel"/>
    <w:tmpl w:val="D5A48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6234F3"/>
    <w:multiLevelType w:val="hybridMultilevel"/>
    <w:tmpl w:val="4606C610"/>
    <w:lvl w:ilvl="0" w:tplc="041F000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F262793"/>
    <w:multiLevelType w:val="hybridMultilevel"/>
    <w:tmpl w:val="A072CEB0"/>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1F97BB5"/>
    <w:multiLevelType w:val="hybridMultilevel"/>
    <w:tmpl w:val="6564353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5950AFB"/>
    <w:multiLevelType w:val="hybridMultilevel"/>
    <w:tmpl w:val="387A04B2"/>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955D5D"/>
    <w:multiLevelType w:val="hybridMultilevel"/>
    <w:tmpl w:val="E744D4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AF94621"/>
    <w:multiLevelType w:val="hybridMultilevel"/>
    <w:tmpl w:val="3DD21E8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C8945C0"/>
    <w:multiLevelType w:val="hybridMultilevel"/>
    <w:tmpl w:val="3580E2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CBE37BE"/>
    <w:multiLevelType w:val="hybridMultilevel"/>
    <w:tmpl w:val="498E3E7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36FB09F5"/>
    <w:multiLevelType w:val="hybridMultilevel"/>
    <w:tmpl w:val="9146A37E"/>
    <w:lvl w:ilvl="0" w:tplc="041F000F">
      <w:start w:val="1"/>
      <w:numFmt w:val="decimal"/>
      <w:lvlText w:val="%1."/>
      <w:lvlJc w:val="left"/>
      <w:pPr>
        <w:tabs>
          <w:tab w:val="num" w:pos="720"/>
        </w:tabs>
        <w:ind w:left="720" w:hanging="360"/>
      </w:pPr>
    </w:lvl>
    <w:lvl w:ilvl="1" w:tplc="B1B4C0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85E1F35"/>
    <w:multiLevelType w:val="hybridMultilevel"/>
    <w:tmpl w:val="F79A7674"/>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786E76"/>
    <w:multiLevelType w:val="hybridMultilevel"/>
    <w:tmpl w:val="08027E4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9901789"/>
    <w:multiLevelType w:val="hybridMultilevel"/>
    <w:tmpl w:val="379A8CCA"/>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98404B"/>
    <w:multiLevelType w:val="hybridMultilevel"/>
    <w:tmpl w:val="3DD8D14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A74080"/>
    <w:multiLevelType w:val="hybridMultilevel"/>
    <w:tmpl w:val="5FF24220"/>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C9D05BF"/>
    <w:multiLevelType w:val="hybridMultilevel"/>
    <w:tmpl w:val="561266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290462C"/>
    <w:multiLevelType w:val="hybridMultilevel"/>
    <w:tmpl w:val="D62AC236"/>
    <w:lvl w:ilvl="0" w:tplc="041F0017">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8" w15:restartNumberingAfterBreak="0">
    <w:nsid w:val="4AD87918"/>
    <w:multiLevelType w:val="hybridMultilevel"/>
    <w:tmpl w:val="B9347A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4BF23FEB"/>
    <w:multiLevelType w:val="hybridMultilevel"/>
    <w:tmpl w:val="96B405B4"/>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28578D0"/>
    <w:multiLevelType w:val="hybridMultilevel"/>
    <w:tmpl w:val="C8F882FE"/>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78129C5"/>
    <w:multiLevelType w:val="hybridMultilevel"/>
    <w:tmpl w:val="54C4452A"/>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8556D92"/>
    <w:multiLevelType w:val="hybridMultilevel"/>
    <w:tmpl w:val="70000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8FC7C63"/>
    <w:multiLevelType w:val="hybridMultilevel"/>
    <w:tmpl w:val="0E1EE94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B726AFF"/>
    <w:multiLevelType w:val="hybridMultilevel"/>
    <w:tmpl w:val="F3BAC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C905AA0"/>
    <w:multiLevelType w:val="hybridMultilevel"/>
    <w:tmpl w:val="E5E666C4"/>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D9C0560"/>
    <w:multiLevelType w:val="hybridMultilevel"/>
    <w:tmpl w:val="C66819E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1F828D5"/>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076212"/>
    <w:multiLevelType w:val="hybridMultilevel"/>
    <w:tmpl w:val="34DE9A3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40B37CB"/>
    <w:multiLevelType w:val="hybridMultilevel"/>
    <w:tmpl w:val="08969DE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65CA5315"/>
    <w:multiLevelType w:val="hybridMultilevel"/>
    <w:tmpl w:val="D8D863D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6C54A8"/>
    <w:multiLevelType w:val="hybridMultilevel"/>
    <w:tmpl w:val="BA8E799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C6754F"/>
    <w:multiLevelType w:val="hybridMultilevel"/>
    <w:tmpl w:val="5A387D2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FF43D94"/>
    <w:multiLevelType w:val="multilevel"/>
    <w:tmpl w:val="836AE31E"/>
    <w:lvl w:ilvl="0">
      <w:start w:val="1"/>
      <w:numFmt w:val="lowerLetter"/>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4B2B64"/>
    <w:multiLevelType w:val="multilevel"/>
    <w:tmpl w:val="04C0A69C"/>
    <w:lvl w:ilvl="0">
      <w:start w:val="1"/>
      <w:numFmt w:val="lowerLetter"/>
      <w:lvlText w:val="%1)"/>
      <w:lvlJc w:val="left"/>
      <w:pPr>
        <w:ind w:left="360" w:hanging="360"/>
      </w:pPr>
      <w:rPr>
        <w:rFonts w:asciiTheme="minorHAnsi" w:eastAsiaTheme="minorHAnsi" w:hAnsiTheme="minorHAnsi" w:cstheme="minorBidi"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A30EFC"/>
    <w:multiLevelType w:val="hybridMultilevel"/>
    <w:tmpl w:val="CD4EDC4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81040D9"/>
    <w:multiLevelType w:val="hybridMultilevel"/>
    <w:tmpl w:val="04BC1628"/>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AD17F20"/>
    <w:multiLevelType w:val="hybridMultilevel"/>
    <w:tmpl w:val="9C421B76"/>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1661798">
    <w:abstractNumId w:val="24"/>
  </w:num>
  <w:num w:numId="2" w16cid:durableId="1437673164">
    <w:abstractNumId w:val="13"/>
  </w:num>
  <w:num w:numId="3" w16cid:durableId="281109430">
    <w:abstractNumId w:val="9"/>
  </w:num>
  <w:num w:numId="4" w16cid:durableId="847871005">
    <w:abstractNumId w:val="26"/>
  </w:num>
  <w:num w:numId="5" w16cid:durableId="368720548">
    <w:abstractNumId w:val="40"/>
  </w:num>
  <w:num w:numId="6" w16cid:durableId="2128355355">
    <w:abstractNumId w:val="43"/>
  </w:num>
  <w:num w:numId="7" w16cid:durableId="712461379">
    <w:abstractNumId w:val="44"/>
  </w:num>
  <w:num w:numId="8" w16cid:durableId="2127774843">
    <w:abstractNumId w:val="37"/>
  </w:num>
  <w:num w:numId="9" w16cid:durableId="183715066">
    <w:abstractNumId w:val="41"/>
  </w:num>
  <w:num w:numId="10" w16cid:durableId="1321156966">
    <w:abstractNumId w:val="0"/>
  </w:num>
  <w:num w:numId="11" w16cid:durableId="1842308213">
    <w:abstractNumId w:val="14"/>
  </w:num>
  <w:num w:numId="12" w16cid:durableId="417293372">
    <w:abstractNumId w:val="15"/>
  </w:num>
  <w:num w:numId="13" w16cid:durableId="548302413">
    <w:abstractNumId w:val="1"/>
  </w:num>
  <w:num w:numId="14" w16cid:durableId="1323390341">
    <w:abstractNumId w:val="19"/>
  </w:num>
  <w:num w:numId="15" w16cid:durableId="1289432307">
    <w:abstractNumId w:val="4"/>
  </w:num>
  <w:num w:numId="16" w16cid:durableId="256909358">
    <w:abstractNumId w:val="28"/>
  </w:num>
  <w:num w:numId="17" w16cid:durableId="1000548798">
    <w:abstractNumId w:val="10"/>
  </w:num>
  <w:num w:numId="18" w16cid:durableId="214777701">
    <w:abstractNumId w:val="27"/>
  </w:num>
  <w:num w:numId="19" w16cid:durableId="1352031934">
    <w:abstractNumId w:val="45"/>
  </w:num>
  <w:num w:numId="20" w16cid:durableId="1457605729">
    <w:abstractNumId w:val="39"/>
  </w:num>
  <w:num w:numId="21" w16cid:durableId="1473988021">
    <w:abstractNumId w:val="17"/>
  </w:num>
  <w:num w:numId="22" w16cid:durableId="56243120">
    <w:abstractNumId w:val="8"/>
  </w:num>
  <w:num w:numId="23" w16cid:durableId="1753429445">
    <w:abstractNumId w:val="3"/>
  </w:num>
  <w:num w:numId="24" w16cid:durableId="1757483711">
    <w:abstractNumId w:val="32"/>
  </w:num>
  <w:num w:numId="25" w16cid:durableId="744499850">
    <w:abstractNumId w:val="33"/>
  </w:num>
  <w:num w:numId="26" w16cid:durableId="553083838">
    <w:abstractNumId w:val="21"/>
  </w:num>
  <w:num w:numId="27" w16cid:durableId="1724138974">
    <w:abstractNumId w:val="7"/>
  </w:num>
  <w:num w:numId="28" w16cid:durableId="727071065">
    <w:abstractNumId w:val="31"/>
  </w:num>
  <w:num w:numId="29" w16cid:durableId="841624188">
    <w:abstractNumId w:val="5"/>
  </w:num>
  <w:num w:numId="30" w16cid:durableId="1501236029">
    <w:abstractNumId w:val="36"/>
  </w:num>
  <w:num w:numId="31" w16cid:durableId="1727098544">
    <w:abstractNumId w:val="23"/>
  </w:num>
  <w:num w:numId="32" w16cid:durableId="2103796587">
    <w:abstractNumId w:val="35"/>
  </w:num>
  <w:num w:numId="33" w16cid:durableId="178351918">
    <w:abstractNumId w:val="6"/>
  </w:num>
  <w:num w:numId="34" w16cid:durableId="889000363">
    <w:abstractNumId w:val="42"/>
  </w:num>
  <w:num w:numId="35" w16cid:durableId="1167793025">
    <w:abstractNumId w:val="11"/>
  </w:num>
  <w:num w:numId="36" w16cid:durableId="1034380814">
    <w:abstractNumId w:val="47"/>
  </w:num>
  <w:num w:numId="37" w16cid:durableId="1432624794">
    <w:abstractNumId w:val="16"/>
  </w:num>
  <w:num w:numId="38" w16cid:durableId="1912349820">
    <w:abstractNumId w:val="38"/>
  </w:num>
  <w:num w:numId="39" w16cid:durableId="547570619">
    <w:abstractNumId w:val="12"/>
  </w:num>
  <w:num w:numId="40" w16cid:durableId="476339478">
    <w:abstractNumId w:val="34"/>
  </w:num>
  <w:num w:numId="41" w16cid:durableId="1571622745">
    <w:abstractNumId w:val="30"/>
  </w:num>
  <w:num w:numId="42" w16cid:durableId="1845365051">
    <w:abstractNumId w:val="29"/>
  </w:num>
  <w:num w:numId="43" w16cid:durableId="1620532267">
    <w:abstractNumId w:val="25"/>
  </w:num>
  <w:num w:numId="44" w16cid:durableId="2138713642">
    <w:abstractNumId w:val="18"/>
  </w:num>
  <w:num w:numId="45" w16cid:durableId="1995797016">
    <w:abstractNumId w:val="22"/>
  </w:num>
  <w:num w:numId="46" w16cid:durableId="773325913">
    <w:abstractNumId w:val="2"/>
  </w:num>
  <w:num w:numId="47" w16cid:durableId="1863088439">
    <w:abstractNumId w:val="46"/>
  </w:num>
  <w:num w:numId="48" w16cid:durableId="10394764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34785"/>
    <w:rsid w:val="00041269"/>
    <w:rsid w:val="000811F7"/>
    <w:rsid w:val="000A14AD"/>
    <w:rsid w:val="000C318B"/>
    <w:rsid w:val="000F33E5"/>
    <w:rsid w:val="001476CE"/>
    <w:rsid w:val="00156580"/>
    <w:rsid w:val="00164900"/>
    <w:rsid w:val="00184D8A"/>
    <w:rsid w:val="001A2153"/>
    <w:rsid w:val="001A62EB"/>
    <w:rsid w:val="001E6C15"/>
    <w:rsid w:val="00247925"/>
    <w:rsid w:val="0027485B"/>
    <w:rsid w:val="002C7E1A"/>
    <w:rsid w:val="002E08AA"/>
    <w:rsid w:val="002F7350"/>
    <w:rsid w:val="00306B0C"/>
    <w:rsid w:val="003413A1"/>
    <w:rsid w:val="00346D50"/>
    <w:rsid w:val="00354366"/>
    <w:rsid w:val="00374936"/>
    <w:rsid w:val="003865D0"/>
    <w:rsid w:val="00390088"/>
    <w:rsid w:val="0039050C"/>
    <w:rsid w:val="0039590F"/>
    <w:rsid w:val="003A5CA0"/>
    <w:rsid w:val="003B33CF"/>
    <w:rsid w:val="003B4D20"/>
    <w:rsid w:val="003F1627"/>
    <w:rsid w:val="00437065"/>
    <w:rsid w:val="0044094F"/>
    <w:rsid w:val="00457DAA"/>
    <w:rsid w:val="00464A78"/>
    <w:rsid w:val="00491EF6"/>
    <w:rsid w:val="004B0705"/>
    <w:rsid w:val="00516447"/>
    <w:rsid w:val="00534036"/>
    <w:rsid w:val="00544103"/>
    <w:rsid w:val="0057302F"/>
    <w:rsid w:val="0058183B"/>
    <w:rsid w:val="00583CB8"/>
    <w:rsid w:val="005865F6"/>
    <w:rsid w:val="005A0715"/>
    <w:rsid w:val="005A4BE2"/>
    <w:rsid w:val="005D0C24"/>
    <w:rsid w:val="005D223C"/>
    <w:rsid w:val="005D425D"/>
    <w:rsid w:val="005E4354"/>
    <w:rsid w:val="005F1CB6"/>
    <w:rsid w:val="006217B2"/>
    <w:rsid w:val="00622C85"/>
    <w:rsid w:val="0066179B"/>
    <w:rsid w:val="00664B99"/>
    <w:rsid w:val="006A0104"/>
    <w:rsid w:val="006C1E84"/>
    <w:rsid w:val="00747F90"/>
    <w:rsid w:val="007B29CF"/>
    <w:rsid w:val="007D4B6F"/>
    <w:rsid w:val="00813102"/>
    <w:rsid w:val="0082026F"/>
    <w:rsid w:val="008539EC"/>
    <w:rsid w:val="00885D82"/>
    <w:rsid w:val="008C6C56"/>
    <w:rsid w:val="008F32CE"/>
    <w:rsid w:val="009210B5"/>
    <w:rsid w:val="009267D5"/>
    <w:rsid w:val="00932D3A"/>
    <w:rsid w:val="009543BF"/>
    <w:rsid w:val="009626D8"/>
    <w:rsid w:val="009B65EA"/>
    <w:rsid w:val="009E6548"/>
    <w:rsid w:val="00A65F2D"/>
    <w:rsid w:val="00A97238"/>
    <w:rsid w:val="00A97437"/>
    <w:rsid w:val="00AA4A3B"/>
    <w:rsid w:val="00AB689F"/>
    <w:rsid w:val="00AE2BF9"/>
    <w:rsid w:val="00AF5C67"/>
    <w:rsid w:val="00B04599"/>
    <w:rsid w:val="00B065EC"/>
    <w:rsid w:val="00B652BD"/>
    <w:rsid w:val="00BD4951"/>
    <w:rsid w:val="00BD49A6"/>
    <w:rsid w:val="00BD64F3"/>
    <w:rsid w:val="00BE6022"/>
    <w:rsid w:val="00C33829"/>
    <w:rsid w:val="00C33A10"/>
    <w:rsid w:val="00C92B0D"/>
    <w:rsid w:val="00CC00BD"/>
    <w:rsid w:val="00CD0F15"/>
    <w:rsid w:val="00D13CAE"/>
    <w:rsid w:val="00DA14E2"/>
    <w:rsid w:val="00DC6A10"/>
    <w:rsid w:val="00DC7E12"/>
    <w:rsid w:val="00E7034A"/>
    <w:rsid w:val="00E733FE"/>
    <w:rsid w:val="00E85626"/>
    <w:rsid w:val="00E93F69"/>
    <w:rsid w:val="00EB04A0"/>
    <w:rsid w:val="00EE53CA"/>
    <w:rsid w:val="00F30AEF"/>
    <w:rsid w:val="00F35B68"/>
    <w:rsid w:val="00F4291B"/>
    <w:rsid w:val="00F52057"/>
    <w:rsid w:val="00FA4C0B"/>
    <w:rsid w:val="00FC3410"/>
    <w:rsid w:val="00FF2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763</Words>
  <Characters>4352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53</cp:revision>
  <dcterms:created xsi:type="dcterms:W3CDTF">2025-09-12T11:28:00Z</dcterms:created>
  <dcterms:modified xsi:type="dcterms:W3CDTF">2025-11-13T08:24:00Z</dcterms:modified>
</cp:coreProperties>
</file>