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64D03" w14:textId="77777777" w:rsidR="009B65EA" w:rsidRPr="00136A8A" w:rsidRDefault="009B65EA" w:rsidP="009B65EA">
      <w:pPr>
        <w:rPr>
          <w:rFonts w:ascii="Calibri" w:hAnsi="Calibri" w:cs="Calibri"/>
          <w:b/>
          <w:bCs/>
        </w:rPr>
      </w:pPr>
      <w:r w:rsidRPr="00136A8A">
        <w:rPr>
          <w:rFonts w:ascii="Calibri" w:hAnsi="Calibri" w:cs="Calibri"/>
          <w:b/>
          <w:bCs/>
        </w:rPr>
        <w:t xml:space="preserve">1- AMAÇ: </w:t>
      </w:r>
    </w:p>
    <w:p w14:paraId="18A721D1" w14:textId="77777777" w:rsidR="00B47727" w:rsidRDefault="00B47727" w:rsidP="00C33A10">
      <w:pPr>
        <w:jc w:val="both"/>
        <w:rPr>
          <w:rFonts w:ascii="Calibri" w:hAnsi="Calibri" w:cs="Calibri"/>
        </w:rPr>
      </w:pPr>
      <w:r w:rsidRPr="00B47727">
        <w:rPr>
          <w:rFonts w:ascii="Calibri" w:hAnsi="Calibri" w:cs="Calibri"/>
        </w:rPr>
        <w:t>Bu talimat kaynak makinesinin nasıl kullanılacağını nelere dikkat edilmesi gerektiğini açıklar. İş sağlığı ve güvenliği sisteminde belirtilmiş şartlara ve amacına uygun etkili bir şekilde kullanımını sağlamaktır.</w:t>
      </w:r>
    </w:p>
    <w:p w14:paraId="0ABF51F0" w14:textId="6B362E9D" w:rsidR="009B65EA" w:rsidRPr="00136A8A" w:rsidRDefault="009B65EA" w:rsidP="00C33A10">
      <w:pPr>
        <w:jc w:val="both"/>
        <w:rPr>
          <w:rFonts w:ascii="Calibri" w:hAnsi="Calibri" w:cs="Calibri"/>
          <w:b/>
          <w:bCs/>
        </w:rPr>
      </w:pPr>
      <w:r w:rsidRPr="00136A8A">
        <w:rPr>
          <w:rFonts w:ascii="Calibri" w:hAnsi="Calibri" w:cs="Calibri"/>
          <w:b/>
          <w:bCs/>
        </w:rPr>
        <w:t xml:space="preserve">2- KAPSAM: </w:t>
      </w:r>
    </w:p>
    <w:p w14:paraId="220BA217" w14:textId="77777777" w:rsidR="00B47727" w:rsidRDefault="00B47727" w:rsidP="00DA4E84">
      <w:pPr>
        <w:jc w:val="both"/>
        <w:rPr>
          <w:rFonts w:ascii="Calibri" w:hAnsi="Calibri" w:cs="Calibri"/>
        </w:rPr>
      </w:pPr>
      <w:r w:rsidRPr="00B47727">
        <w:rPr>
          <w:rFonts w:ascii="Calibri" w:hAnsi="Calibri" w:cs="Calibri"/>
        </w:rPr>
        <w:t>Bu talimat kaynak makinesinin kullanımını, sorumlulukları ve emniyet tedbirlerini kapsar.</w:t>
      </w:r>
    </w:p>
    <w:p w14:paraId="68B71CE8" w14:textId="11F93FA7" w:rsidR="009B65EA" w:rsidRPr="00136A8A" w:rsidRDefault="009B65EA" w:rsidP="00DA4E8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Tokat Gaziosmanpaşa Üniversitesi’nde </w:t>
      </w:r>
      <w:r w:rsidRPr="00136A8A">
        <w:rPr>
          <w:rFonts w:ascii="Calibri" w:hAnsi="Calibri" w:cs="Calibri"/>
        </w:rPr>
        <w:t xml:space="preserve">görev </w:t>
      </w:r>
      <w:r>
        <w:rPr>
          <w:rFonts w:ascii="Calibri" w:hAnsi="Calibri" w:cs="Calibri"/>
        </w:rPr>
        <w:t xml:space="preserve">yapan </w:t>
      </w:r>
      <w:r w:rsidRPr="00136A8A">
        <w:rPr>
          <w:rFonts w:ascii="Calibri" w:hAnsi="Calibri" w:cs="Calibri"/>
        </w:rPr>
        <w:t>tüm personel</w:t>
      </w:r>
      <w:r>
        <w:rPr>
          <w:rFonts w:ascii="Calibri" w:hAnsi="Calibri" w:cs="Calibri"/>
        </w:rPr>
        <w:t>i</w:t>
      </w:r>
      <w:r w:rsidRPr="00136A8A">
        <w:rPr>
          <w:rFonts w:ascii="Calibri" w:hAnsi="Calibri" w:cs="Calibri"/>
        </w:rPr>
        <w:t xml:space="preserve"> kapsar.</w:t>
      </w:r>
    </w:p>
    <w:p w14:paraId="53DCDD60" w14:textId="77777777" w:rsidR="009B65EA" w:rsidRPr="00136A8A" w:rsidRDefault="009B65EA" w:rsidP="00C33A1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136A8A">
        <w:rPr>
          <w:rFonts w:ascii="Calibri" w:hAnsi="Calibri" w:cs="Calibri"/>
          <w:b/>
          <w:bCs/>
        </w:rPr>
        <w:t xml:space="preserve">- SORUMLULUK: </w:t>
      </w:r>
    </w:p>
    <w:p w14:paraId="4806DC15" w14:textId="77777777" w:rsidR="00B47727" w:rsidRDefault="00B47727" w:rsidP="00E50E57">
      <w:pPr>
        <w:jc w:val="both"/>
        <w:rPr>
          <w:rFonts w:ascii="Calibri" w:hAnsi="Calibri" w:cs="Calibri"/>
        </w:rPr>
      </w:pPr>
      <w:r w:rsidRPr="00B47727">
        <w:rPr>
          <w:rFonts w:ascii="Calibri" w:hAnsi="Calibri" w:cs="Calibri"/>
        </w:rPr>
        <w:t xml:space="preserve">Bu talimatın uygulanmasından kaynak makinesini kullanan makine operatörleri sorumludur. Kaynak makinesinin bulunduğu ve kullanılacağı bölümlerdeki her marka ve modelde (Aksi belirtilmedikçe) bu talimat uygulanır. </w:t>
      </w:r>
    </w:p>
    <w:p w14:paraId="7B7BCC4D" w14:textId="5C24C7DF" w:rsidR="00156580" w:rsidRDefault="00156580" w:rsidP="00E50E57">
      <w:pPr>
        <w:jc w:val="both"/>
        <w:rPr>
          <w:rFonts w:ascii="Calibri" w:hAnsi="Calibri" w:cs="Calibri"/>
          <w:b/>
          <w:bCs/>
        </w:rPr>
      </w:pPr>
      <w:r w:rsidRPr="00156580">
        <w:rPr>
          <w:rFonts w:ascii="Calibri" w:hAnsi="Calibri" w:cs="Calibri"/>
          <w:b/>
          <w:bCs/>
        </w:rPr>
        <w:t xml:space="preserve">4- </w:t>
      </w:r>
      <w:r w:rsidR="00B47727">
        <w:rPr>
          <w:rFonts w:ascii="Calibri" w:hAnsi="Calibri" w:cs="Calibri"/>
          <w:b/>
          <w:bCs/>
        </w:rPr>
        <w:t>TEKNİK EMNİYET:</w:t>
      </w:r>
    </w:p>
    <w:p w14:paraId="218BCC36" w14:textId="4F381470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Makineyi kullanacak çalışanlar, mesleki yeterliliğe sahip tecrübeli kişiler olmalıdır. Yetkisiz kişiler kullanamaz.</w:t>
      </w:r>
    </w:p>
    <w:p w14:paraId="0B25EB84" w14:textId="40500466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 xml:space="preserve">Makinenin topraklanmış olmasına dikkat ediniz. </w:t>
      </w:r>
    </w:p>
    <w:p w14:paraId="48C8EDC3" w14:textId="554BABD5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 xml:space="preserve">Makine koruyucuları çıkartılmış makinede çalışmayınız. </w:t>
      </w:r>
    </w:p>
    <w:p w14:paraId="5F561E44" w14:textId="52550CA3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 xml:space="preserve">Çalışan personele etraftan müdahale edilmemeli, şaka yapılmamalı veya konuşturulmamalıdır.  </w:t>
      </w:r>
    </w:p>
    <w:p w14:paraId="05D3FB09" w14:textId="64791AF2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Makinede oluşabilecek arıza durumlarında müdahale etmeyiniz ve yetkili personele haber veriniz. Makinenin bakım ve onarımı yetkili personel tarafından yapılmalıdır.</w:t>
      </w:r>
    </w:p>
    <w:p w14:paraId="30524410" w14:textId="311AB5C5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Elektrik enerjisini kesmeden makinede bakım ve onarım yapmayınız.</w:t>
      </w:r>
    </w:p>
    <w:p w14:paraId="5F09F1B4" w14:textId="677A66D1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Makinenin kablo bağlantılarının sağlam olup olmadığını kontrol ediniz.</w:t>
      </w:r>
    </w:p>
    <w:p w14:paraId="1B8A62B4" w14:textId="17E362CF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Makinede çalışırken başından ayrılmayınız.</w:t>
      </w:r>
    </w:p>
    <w:p w14:paraId="26F964D7" w14:textId="7ABAC5B4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Makinede çalışırken cep telefonu kullanmanın ve sigara içmenin yasak olduğunu unutmayın.</w:t>
      </w:r>
    </w:p>
    <w:p w14:paraId="489E5097" w14:textId="02E4E98E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Makine koruyucularının yerinde ve çalışır vaziyette olup olmadığını kontrol edin.</w:t>
      </w:r>
    </w:p>
    <w:p w14:paraId="7C868B71" w14:textId="70E66C12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Yanıcı ve parlayıcı malzemelerin olduğu yerlerde kesinlikle kaynak yapmayın.</w:t>
      </w:r>
    </w:p>
    <w:p w14:paraId="50A05F0B" w14:textId="6125DE06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Yağlı ellerle kaynak tüplerine dokunmayın.</w:t>
      </w:r>
    </w:p>
    <w:p w14:paraId="336AFF8A" w14:textId="191020EF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Herhangi bir acil durumda acil durdurma butonuna basarak makineyi durdurun. Acil durdurma butonu yok ise güç kaynağını kapatın.</w:t>
      </w:r>
    </w:p>
    <w:p w14:paraId="2ADA231B" w14:textId="50EE744B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Yangın ihtimaline karşı kuru kimyevi tozlu yangın söndürme tüpünü yakınında hazır bulundur.</w:t>
      </w:r>
    </w:p>
    <w:p w14:paraId="0D8191B6" w14:textId="195899C7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 xml:space="preserve">Kaynak makinesine, bakım, onarım ve temizlik yapılacaksa gaz tüplerini makineden ayırmadan ve elektriği kapatmadan yapmayın. </w:t>
      </w:r>
    </w:p>
    <w:p w14:paraId="3EBFB0DC" w14:textId="0D11CAD9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Gaz ve elektrik kablolarını rulo ve toplanmış halde iken kullanmayın.</w:t>
      </w:r>
    </w:p>
    <w:p w14:paraId="5AF0B52C" w14:textId="73FCE120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 xml:space="preserve">İçinde patlayıcı, parlayıcı ve yanıcı madde bulunan malzemeler üzerinde kaynak çalışması yapmayın. Kaynak yapılacak yer boyalı veya kaplamalı ise kaplama yüzeyi temizlemeden çalışmaya başlamayın. </w:t>
      </w:r>
    </w:p>
    <w:p w14:paraId="5F633D3D" w14:textId="16DB6BD8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Yağlı elbiselerle, eldivenle ya da çok kirlenmiş kıyafetlerle kaynak yapmayın.</w:t>
      </w:r>
    </w:p>
    <w:p w14:paraId="7D312858" w14:textId="5ED5FAD3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İşe başlamadan önce; kaynak makinesini gaz bağlantılarında, hortumlarında, kablolarında, gaz ve elektrik ek yerlerinde hasar veya kaçak olup olamadığını kontrol edin.</w:t>
      </w:r>
    </w:p>
    <w:p w14:paraId="2EF9FDAE" w14:textId="15784029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Kesme işlemi yapılacaksa kesme yönünü gaz tüplerinin bulunduğu tarafa doğru yapmayın.</w:t>
      </w:r>
    </w:p>
    <w:p w14:paraId="0EAC36D2" w14:textId="53BA03FF" w:rsidR="00B47727" w:rsidRPr="00D874BD" w:rsidRDefault="00B47727" w:rsidP="00D874BD">
      <w:pPr>
        <w:pStyle w:val="ListeParagraf"/>
        <w:numPr>
          <w:ilvl w:val="0"/>
          <w:numId w:val="63"/>
        </w:numPr>
        <w:jc w:val="both"/>
        <w:rPr>
          <w:rFonts w:ascii="Calibri" w:hAnsi="Calibri" w:cs="Calibri"/>
        </w:rPr>
      </w:pPr>
      <w:proofErr w:type="spellStart"/>
      <w:r w:rsidRPr="00D874BD">
        <w:rPr>
          <w:rFonts w:ascii="Calibri" w:hAnsi="Calibri" w:cs="Calibri"/>
        </w:rPr>
        <w:lastRenderedPageBreak/>
        <w:t>Şalomeyi</w:t>
      </w:r>
      <w:proofErr w:type="spellEnd"/>
      <w:r w:rsidRPr="00D874BD">
        <w:rPr>
          <w:rFonts w:ascii="Calibri" w:hAnsi="Calibri" w:cs="Calibri"/>
        </w:rPr>
        <w:t xml:space="preserve"> sıcak parça veya kibritle değil, özel çakmakla ateşleyin. </w:t>
      </w:r>
      <w:proofErr w:type="spellStart"/>
      <w:r w:rsidRPr="00D874BD">
        <w:rPr>
          <w:rFonts w:ascii="Calibri" w:hAnsi="Calibri" w:cs="Calibri"/>
        </w:rPr>
        <w:t>Şalome</w:t>
      </w:r>
      <w:proofErr w:type="spellEnd"/>
      <w:r w:rsidRPr="00D874BD">
        <w:rPr>
          <w:rFonts w:ascii="Calibri" w:hAnsi="Calibri" w:cs="Calibri"/>
        </w:rPr>
        <w:t xml:space="preserve"> veya elektrot pensesini makineyi kapatmadan yere bırakmayın, bir yere asmayın.</w:t>
      </w:r>
    </w:p>
    <w:p w14:paraId="7A2B0734" w14:textId="60A79FD7" w:rsidR="00B47727" w:rsidRPr="00B47727" w:rsidRDefault="00B47727" w:rsidP="00B47727">
      <w:pPr>
        <w:jc w:val="both"/>
        <w:rPr>
          <w:rFonts w:ascii="Calibri" w:hAnsi="Calibri" w:cs="Calibri"/>
          <w:b/>
          <w:bCs/>
        </w:rPr>
      </w:pPr>
      <w:r w:rsidRPr="00B47727">
        <w:rPr>
          <w:rFonts w:ascii="Calibri" w:hAnsi="Calibri" w:cs="Calibri"/>
          <w:b/>
          <w:bCs/>
        </w:rPr>
        <w:t xml:space="preserve">5- </w:t>
      </w:r>
      <w:r w:rsidRPr="00B47727">
        <w:rPr>
          <w:rFonts w:ascii="Calibri" w:hAnsi="Calibri" w:cs="Calibri"/>
          <w:b/>
          <w:bCs/>
        </w:rPr>
        <w:t>UYGULAMA</w:t>
      </w:r>
      <w:r>
        <w:rPr>
          <w:rFonts w:ascii="Calibri" w:hAnsi="Calibri" w:cs="Calibri"/>
          <w:b/>
          <w:bCs/>
        </w:rPr>
        <w:t>:</w:t>
      </w:r>
    </w:p>
    <w:p w14:paraId="5FC03E6A" w14:textId="2108BF07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Manometre ve ampermetrelerin sağlam olup olmadığını kontrol edin.</w:t>
      </w:r>
    </w:p>
    <w:p w14:paraId="6D275154" w14:textId="4EFE0826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Topraklama kablosunun bağlı olup olmadığına kontrol edin.</w:t>
      </w:r>
    </w:p>
    <w:p w14:paraId="18680824" w14:textId="03668B6F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Kaynak makinesinin ve gaz tüplerinin hortum ve kelepçe bağlantılarını kontrol edin.</w:t>
      </w:r>
    </w:p>
    <w:p w14:paraId="6A0D1408" w14:textId="20D5635B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Gaz tüplerini kaynak noktasından uzak tutun. Tüpler devamlı dik konumda tutun ve sabitleyin.</w:t>
      </w:r>
    </w:p>
    <w:p w14:paraId="12C677A3" w14:textId="2F39E088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 xml:space="preserve">Kaynak yapılacak alanda bulunan tüm yanıcı malzemeleri kaldırın. </w:t>
      </w:r>
    </w:p>
    <w:p w14:paraId="62E85DF0" w14:textId="3A5AC7C2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Kaynak işlemini yapmaya başlamadan önce gaz ve akım ayarını yapın.</w:t>
      </w:r>
    </w:p>
    <w:p w14:paraId="0768A319" w14:textId="3B7E7FC3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Kaynak yapılacak malzemeyi ayarlayın. Güç kaynağını açın.</w:t>
      </w:r>
    </w:p>
    <w:p w14:paraId="5445A091" w14:textId="10492AF7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Havalandırma sistemi çalıştırın. Havalandırma sistemi yoksa ya açık alanda ya da havadar ve tavan yüksekliği 5 metreden az olmayan yerlerde kaynak işlemini yapın.</w:t>
      </w:r>
    </w:p>
    <w:p w14:paraId="0E2DB425" w14:textId="534BA077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Çalışmaya başlamadan önce deri önlüğünü, tozluğunu, kolluğunu, eldivenini, uygun ayakkabını giy, kaynak gözlüğü veya kaynak maskeni hazırla ve kullanın. Toza ve dumana karşı solunum koruyucu maske kullan.</w:t>
      </w:r>
    </w:p>
    <w:p w14:paraId="0A649E46" w14:textId="3EF4791C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Kıvılcım, zararlı ışınlara karşı ve maden parçalarının gözüne sıçramaması için koruyucu gözlük veya kaynak siperliği kullanın.</w:t>
      </w:r>
    </w:p>
    <w:p w14:paraId="5118AB0F" w14:textId="13AFD82F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Kaynak işlemi bittikten sonra güç kaynağını kapatın.</w:t>
      </w:r>
    </w:p>
    <w:p w14:paraId="3A67512A" w14:textId="5D18F5E6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Makinenin haftalık, aylık ve yıllık bakımlarını yapın.</w:t>
      </w:r>
    </w:p>
    <w:p w14:paraId="28A1959F" w14:textId="18E30A92" w:rsidR="00B47727" w:rsidRPr="00D874BD" w:rsidRDefault="00B47727" w:rsidP="00D874BD">
      <w:pPr>
        <w:pStyle w:val="ListeParagraf"/>
        <w:numPr>
          <w:ilvl w:val="0"/>
          <w:numId w:val="61"/>
        </w:numPr>
        <w:jc w:val="both"/>
        <w:rPr>
          <w:rFonts w:ascii="Calibri" w:hAnsi="Calibri" w:cs="Calibri"/>
        </w:rPr>
      </w:pPr>
      <w:r w:rsidRPr="00D874BD">
        <w:rPr>
          <w:rFonts w:ascii="Calibri" w:hAnsi="Calibri" w:cs="Calibri"/>
        </w:rPr>
        <w:t>Makineye ayarlama, bakım ve onarım yapılacağı zaman veya iş başından ayrılmayı gerektiren hallerde makineyi durdurun.</w:t>
      </w:r>
    </w:p>
    <w:p w14:paraId="0EF8A241" w14:textId="77777777" w:rsidR="00B47727" w:rsidRPr="00B47727" w:rsidRDefault="00B47727" w:rsidP="00B47727">
      <w:pPr>
        <w:jc w:val="both"/>
        <w:rPr>
          <w:rFonts w:ascii="Calibri" w:hAnsi="Calibri" w:cs="Calibri"/>
        </w:rPr>
      </w:pPr>
    </w:p>
    <w:sectPr w:rsidR="00B47727" w:rsidRPr="00B477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A28B0" w14:textId="77777777" w:rsidR="00E33BE9" w:rsidRDefault="00E33BE9" w:rsidP="00B065EC">
      <w:pPr>
        <w:spacing w:after="0" w:line="240" w:lineRule="auto"/>
      </w:pPr>
      <w:r>
        <w:separator/>
      </w:r>
    </w:p>
  </w:endnote>
  <w:endnote w:type="continuationSeparator" w:id="0">
    <w:p w14:paraId="502F4284" w14:textId="77777777" w:rsidR="00E33BE9" w:rsidRDefault="00E33BE9" w:rsidP="00B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DAE" w14:textId="21102B57" w:rsidR="005E4354" w:rsidRDefault="005E4354" w:rsidP="00EB04A0">
    <w:pPr>
      <w:pBdr>
        <w:bottom w:val="single" w:sz="6" w:space="1" w:color="auto"/>
      </w:pBd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1634"/>
    </w:tblGrid>
    <w:tr w:rsidR="00437065" w14:paraId="170E6D29" w14:textId="77777777" w:rsidTr="003B33CF">
      <w:tc>
        <w:tcPr>
          <w:tcW w:w="7428" w:type="dxa"/>
        </w:tcPr>
        <w:p w14:paraId="6EACE567" w14:textId="77777777" w:rsidR="00437065" w:rsidRDefault="00437065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>TOKAT GAZİOSMANPAŞA ÜNİVERSİTESİ İŞ SAĞLIĞI VE GÜVENLİĞİ KOORDİNATÖRLÜĞÜ</w:t>
          </w:r>
        </w:p>
        <w:p w14:paraId="56069F24" w14:textId="77777777" w:rsidR="00390088" w:rsidRDefault="00390088" w:rsidP="0039008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</w:p>
        <w:p w14:paraId="3B16BB19" w14:textId="571400A4" w:rsidR="00390088" w:rsidRPr="00390088" w:rsidRDefault="00390088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*</w:t>
          </w:r>
          <w:r w:rsidRPr="005E4354">
            <w:rPr>
              <w:rFonts w:ascii="Times New Roman" w:eastAsia="Times New Roman" w:hAnsi="Times New Roman" w:cs="Times New Roman"/>
              <w:iCs/>
              <w:color w:val="000000"/>
              <w:sz w:val="18"/>
              <w:szCs w:val="18"/>
              <w:lang w:eastAsia="tr-TR"/>
            </w:rPr>
            <w:t xml:space="preserve"> </w:t>
          </w: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Tokat Gaziosmanpaşa Üniversitesi ilgili yönetmelik ve yönergeler gereğince hazırlanmıştır.</w:t>
          </w:r>
        </w:p>
      </w:tc>
      <w:tc>
        <w:tcPr>
          <w:tcW w:w="1634" w:type="dxa"/>
        </w:tcPr>
        <w:p w14:paraId="5771BAAF" w14:textId="62DBE4F8" w:rsidR="00437065" w:rsidRP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https://isg.gop.edu.tr</w:t>
          </w:r>
        </w:p>
        <w:p w14:paraId="5E2F2DF9" w14:textId="77777777" w:rsid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0 356 252 16 16</w:t>
          </w:r>
          <w:r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 xml:space="preserve"> </w:t>
          </w:r>
        </w:p>
        <w:p w14:paraId="72147D0E" w14:textId="51999686" w:rsidR="00390088" w:rsidRPr="00390088" w:rsidRDefault="00390088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390088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D: 2840</w:t>
          </w:r>
        </w:p>
      </w:tc>
    </w:tr>
    <w:tr w:rsidR="007B29CF" w14:paraId="03DFF2F0" w14:textId="77777777" w:rsidTr="003B33CF">
      <w:tc>
        <w:tcPr>
          <w:tcW w:w="9062" w:type="dxa"/>
          <w:gridSpan w:val="2"/>
        </w:tcPr>
        <w:p w14:paraId="0EA24FE6" w14:textId="64C9866E" w:rsidR="007B29CF" w:rsidRDefault="007B29CF" w:rsidP="00184D8A">
          <w:pPr>
            <w:tabs>
              <w:tab w:val="center" w:pos="4536"/>
            </w:tabs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Bu dokümanın basılı hali kontrolsüz </w:t>
          </w:r>
          <w:proofErr w:type="gramStart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doküman</w:t>
          </w:r>
          <w:proofErr w:type="gramEnd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 kabul edilmektedir. Lütfen web sitesinden en son versiyonuna ulaşınız</w:t>
          </w:r>
          <w:r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.</w:t>
          </w:r>
          <w:r w:rsidRPr="005E4354">
            <w:rPr>
              <w:rFonts w:ascii="Calibri" w:eastAsia="Calibri" w:hAnsi="Calibri" w:cs="Times New Roman"/>
              <w:sz w:val="20"/>
              <w:szCs w:val="20"/>
              <w:lang w:eastAsia="tr-TR"/>
            </w:rPr>
            <w:t xml:space="preserve"> </w:t>
          </w:r>
        </w:p>
      </w:tc>
    </w:tr>
  </w:tbl>
  <w:p w14:paraId="1BB53854" w14:textId="77777777" w:rsidR="00437065" w:rsidRPr="005E4354" w:rsidRDefault="00437065" w:rsidP="00EB04A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b/>
        <w:bCs/>
        <w:iCs/>
        <w:color w:val="808080"/>
        <w:sz w:val="16"/>
        <w:szCs w:val="16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6655D" w14:textId="77777777" w:rsidR="00E33BE9" w:rsidRDefault="00E33BE9" w:rsidP="00B065EC">
      <w:pPr>
        <w:spacing w:after="0" w:line="240" w:lineRule="auto"/>
      </w:pPr>
      <w:r>
        <w:separator/>
      </w:r>
    </w:p>
  </w:footnote>
  <w:footnote w:type="continuationSeparator" w:id="0">
    <w:p w14:paraId="34A66A5C" w14:textId="77777777" w:rsidR="00E33BE9" w:rsidRDefault="00E33BE9" w:rsidP="00B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065EC" w:rsidRPr="00B065EC" w14:paraId="5D07C888" w14:textId="77777777" w:rsidTr="00C1531D">
      <w:trPr>
        <w:trHeight w:val="272"/>
      </w:trPr>
      <w:tc>
        <w:tcPr>
          <w:tcW w:w="1716" w:type="dxa"/>
          <w:vMerge w:val="restart"/>
          <w:vAlign w:val="center"/>
        </w:tcPr>
        <w:p w14:paraId="46EB3C9D" w14:textId="77777777" w:rsidR="00B065EC" w:rsidRPr="00B065EC" w:rsidRDefault="00B065EC" w:rsidP="00B065EC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0BE0330" wp14:editId="448D38F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32"/>
          </w:tblGrid>
          <w:tr w:rsidR="000811F7" w14:paraId="3F24BBD7" w14:textId="77777777" w:rsidTr="00516447">
            <w:trPr>
              <w:trHeight w:val="759"/>
            </w:trPr>
            <w:tc>
              <w:tcPr>
                <w:tcW w:w="4432" w:type="dxa"/>
              </w:tcPr>
              <w:p w14:paraId="7FADC8D3" w14:textId="77777777" w:rsidR="000811F7" w:rsidRPr="002C7E1A" w:rsidRDefault="000811F7" w:rsidP="00B47727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</w:pPr>
                <w:r w:rsidRPr="002C7E1A"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  <w:t>T.C. TOKAT GAZİOSMANPAŞA ÜNİVERSİTESİ</w:t>
                </w:r>
              </w:p>
              <w:p w14:paraId="72764AE9" w14:textId="0134F90E" w:rsidR="000811F7" w:rsidRPr="00AB689F" w:rsidRDefault="000811F7" w:rsidP="00B47727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SAĞLIĞI VE GÜVENLİĞİ KOORDİNATÖRLÜĞÜ</w:t>
                </w:r>
              </w:p>
            </w:tc>
          </w:tr>
          <w:tr w:rsidR="000811F7" w14:paraId="5F6CB312" w14:textId="77777777" w:rsidTr="00516447">
            <w:trPr>
              <w:trHeight w:val="759"/>
            </w:trPr>
            <w:tc>
              <w:tcPr>
                <w:tcW w:w="4432" w:type="dxa"/>
                <w:vAlign w:val="center"/>
              </w:tcPr>
              <w:p w14:paraId="7F46EFDB" w14:textId="6DDF0C65" w:rsidR="00FF22A5" w:rsidRPr="00156580" w:rsidRDefault="00B47727" w:rsidP="00B47727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 w:rsidRPr="00B47727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Kaynak Makinesi Kullanım Talimatı</w:t>
                </w:r>
              </w:p>
            </w:tc>
          </w:tr>
        </w:tbl>
        <w:p w14:paraId="5CCEEEB4" w14:textId="4034C81C" w:rsidR="000811F7" w:rsidRPr="00B065EC" w:rsidRDefault="000811F7" w:rsidP="0058183B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9A85765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1A2D75AA" w14:textId="42759A5F" w:rsidR="00B065EC" w:rsidRPr="00B065EC" w:rsidRDefault="001A2153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İSG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TLM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DA4E84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="00B47727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</w:p>
      </w:tc>
    </w:tr>
    <w:tr w:rsidR="00B065EC" w:rsidRPr="00B065EC" w14:paraId="0E6A0EB7" w14:textId="77777777" w:rsidTr="00C1531D">
      <w:trPr>
        <w:trHeight w:val="272"/>
      </w:trPr>
      <w:tc>
        <w:tcPr>
          <w:tcW w:w="1716" w:type="dxa"/>
          <w:vMerge/>
        </w:tcPr>
        <w:p w14:paraId="0EA4F814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69CDD59B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88879F2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46BAFC33" w14:textId="71BEE66F" w:rsidR="00B065EC" w:rsidRPr="00B065EC" w:rsidRDefault="00156580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13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664B99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66397E57" w14:textId="77777777" w:rsidTr="00C1531D">
      <w:trPr>
        <w:trHeight w:val="286"/>
      </w:trPr>
      <w:tc>
        <w:tcPr>
          <w:tcW w:w="1716" w:type="dxa"/>
          <w:vMerge/>
        </w:tcPr>
        <w:p w14:paraId="15C34253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ED4145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91D0B33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A4362FE" w14:textId="3A1366C0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1F94700F" w14:textId="77777777" w:rsidTr="00C1531D">
      <w:trPr>
        <w:trHeight w:val="286"/>
      </w:trPr>
      <w:tc>
        <w:tcPr>
          <w:tcW w:w="1716" w:type="dxa"/>
          <w:vMerge/>
        </w:tcPr>
        <w:p w14:paraId="46B0C82A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FBD711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676588F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5300DF7" w14:textId="2B4018B8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44683C42" w14:textId="77777777" w:rsidTr="00C1531D">
      <w:trPr>
        <w:trHeight w:val="272"/>
      </w:trPr>
      <w:tc>
        <w:tcPr>
          <w:tcW w:w="1716" w:type="dxa"/>
          <w:vMerge/>
        </w:tcPr>
        <w:p w14:paraId="1C9BB330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C35F3B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CD3343A" w14:textId="77777777" w:rsidR="00B065EC" w:rsidRPr="00B065EC" w:rsidRDefault="00B065EC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2D878E3B" w14:textId="1895B2A9" w:rsidR="00813102" w:rsidRPr="00B065EC" w:rsidRDefault="004B0705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 xml:space="preserve"> 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 \* MERGEFORMAT</w:instrTex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</w:t>
          </w:r>
          <w:r w:rsidR="00AE1E32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DDC8D1C" w14:textId="77777777" w:rsidR="00B065EC" w:rsidRDefault="00B065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65D1"/>
    <w:multiLevelType w:val="hybridMultilevel"/>
    <w:tmpl w:val="A8181770"/>
    <w:lvl w:ilvl="0" w:tplc="CDD03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6469"/>
    <w:multiLevelType w:val="hybridMultilevel"/>
    <w:tmpl w:val="6F4082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7ACF"/>
    <w:multiLevelType w:val="hybridMultilevel"/>
    <w:tmpl w:val="46D6D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6C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F3D7B"/>
    <w:multiLevelType w:val="hybridMultilevel"/>
    <w:tmpl w:val="A9E090F6"/>
    <w:lvl w:ilvl="0" w:tplc="919CB6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411EF"/>
    <w:multiLevelType w:val="hybridMultilevel"/>
    <w:tmpl w:val="7A0819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8EC2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F2319"/>
    <w:multiLevelType w:val="hybridMultilevel"/>
    <w:tmpl w:val="520CEE40"/>
    <w:lvl w:ilvl="0" w:tplc="CA220E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3240E"/>
    <w:multiLevelType w:val="hybridMultilevel"/>
    <w:tmpl w:val="EFF672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ED4E72"/>
    <w:multiLevelType w:val="hybridMultilevel"/>
    <w:tmpl w:val="2446164C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47C56"/>
    <w:multiLevelType w:val="hybridMultilevel"/>
    <w:tmpl w:val="FDC29402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396060"/>
    <w:multiLevelType w:val="hybridMultilevel"/>
    <w:tmpl w:val="218A14B2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81BAD"/>
    <w:multiLevelType w:val="hybridMultilevel"/>
    <w:tmpl w:val="D5A48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660C1"/>
    <w:multiLevelType w:val="hybridMultilevel"/>
    <w:tmpl w:val="FD22BC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C324C"/>
    <w:multiLevelType w:val="hybridMultilevel"/>
    <w:tmpl w:val="7E8C6032"/>
    <w:lvl w:ilvl="0" w:tplc="CDD03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234F3"/>
    <w:multiLevelType w:val="hybridMultilevel"/>
    <w:tmpl w:val="4606C6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262793"/>
    <w:multiLevelType w:val="hybridMultilevel"/>
    <w:tmpl w:val="A072CEB0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523AF"/>
    <w:multiLevelType w:val="hybridMultilevel"/>
    <w:tmpl w:val="2160E6B4"/>
    <w:lvl w:ilvl="0" w:tplc="CDD03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3E8CD48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97BB5"/>
    <w:multiLevelType w:val="hybridMultilevel"/>
    <w:tmpl w:val="6564353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C07E2"/>
    <w:multiLevelType w:val="hybridMultilevel"/>
    <w:tmpl w:val="3E64DB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50AFB"/>
    <w:multiLevelType w:val="hybridMultilevel"/>
    <w:tmpl w:val="387A04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55D5D"/>
    <w:multiLevelType w:val="hybridMultilevel"/>
    <w:tmpl w:val="E744D4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D0B34"/>
    <w:multiLevelType w:val="hybridMultilevel"/>
    <w:tmpl w:val="0406B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DD718A"/>
    <w:multiLevelType w:val="hybridMultilevel"/>
    <w:tmpl w:val="A09E5AC4"/>
    <w:lvl w:ilvl="0" w:tplc="CDD03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956EDF"/>
    <w:multiLevelType w:val="hybridMultilevel"/>
    <w:tmpl w:val="83B8C3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F94621"/>
    <w:multiLevelType w:val="hybridMultilevel"/>
    <w:tmpl w:val="3DD21E8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8945C0"/>
    <w:multiLevelType w:val="hybridMultilevel"/>
    <w:tmpl w:val="3580E2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BE37BE"/>
    <w:multiLevelType w:val="hybridMultilevel"/>
    <w:tmpl w:val="498E3E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FB09F5"/>
    <w:multiLevelType w:val="hybridMultilevel"/>
    <w:tmpl w:val="9146A3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4C0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5E1F35"/>
    <w:multiLevelType w:val="hybridMultilevel"/>
    <w:tmpl w:val="F79A7674"/>
    <w:lvl w:ilvl="0" w:tplc="919CB6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786E76"/>
    <w:multiLevelType w:val="hybridMultilevel"/>
    <w:tmpl w:val="08027E42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901789"/>
    <w:multiLevelType w:val="hybridMultilevel"/>
    <w:tmpl w:val="379A8CCA"/>
    <w:lvl w:ilvl="0" w:tplc="919CB6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98404B"/>
    <w:multiLevelType w:val="hybridMultilevel"/>
    <w:tmpl w:val="3DD8D14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9A3D56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BA74080"/>
    <w:multiLevelType w:val="hybridMultilevel"/>
    <w:tmpl w:val="5FF24220"/>
    <w:lvl w:ilvl="0" w:tplc="DC16E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9D05BF"/>
    <w:multiLevelType w:val="hybridMultilevel"/>
    <w:tmpl w:val="561266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90462C"/>
    <w:multiLevelType w:val="hybridMultilevel"/>
    <w:tmpl w:val="D62AC236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AD87918"/>
    <w:multiLevelType w:val="hybridMultilevel"/>
    <w:tmpl w:val="B9347A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F23FEB"/>
    <w:multiLevelType w:val="hybridMultilevel"/>
    <w:tmpl w:val="96B405B4"/>
    <w:lvl w:ilvl="0" w:tplc="DC16E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8578D0"/>
    <w:multiLevelType w:val="hybridMultilevel"/>
    <w:tmpl w:val="C8F882FE"/>
    <w:lvl w:ilvl="0" w:tplc="DC16E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ED1DEF"/>
    <w:multiLevelType w:val="hybridMultilevel"/>
    <w:tmpl w:val="19F67760"/>
    <w:lvl w:ilvl="0" w:tplc="CDD03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5663D9"/>
    <w:multiLevelType w:val="hybridMultilevel"/>
    <w:tmpl w:val="AC523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E173BD"/>
    <w:multiLevelType w:val="hybridMultilevel"/>
    <w:tmpl w:val="95766608"/>
    <w:lvl w:ilvl="0" w:tplc="AD2268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8129C5"/>
    <w:multiLevelType w:val="hybridMultilevel"/>
    <w:tmpl w:val="54C4452A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56D92"/>
    <w:multiLevelType w:val="hybridMultilevel"/>
    <w:tmpl w:val="70000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B556E3"/>
    <w:multiLevelType w:val="hybridMultilevel"/>
    <w:tmpl w:val="16D09B74"/>
    <w:lvl w:ilvl="0" w:tplc="CDD03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FC7C63"/>
    <w:multiLevelType w:val="hybridMultilevel"/>
    <w:tmpl w:val="0E1EE948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726AFF"/>
    <w:multiLevelType w:val="hybridMultilevel"/>
    <w:tmpl w:val="F3BAC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905AA0"/>
    <w:multiLevelType w:val="hybridMultilevel"/>
    <w:tmpl w:val="E5E666C4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9C0560"/>
    <w:multiLevelType w:val="hybridMultilevel"/>
    <w:tmpl w:val="C66819E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2C59B8"/>
    <w:multiLevelType w:val="hybridMultilevel"/>
    <w:tmpl w:val="73004EB6"/>
    <w:lvl w:ilvl="0" w:tplc="AD2268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F828D5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62076212"/>
    <w:multiLevelType w:val="hybridMultilevel"/>
    <w:tmpl w:val="34DE9A38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0B37CB"/>
    <w:multiLevelType w:val="hybridMultilevel"/>
    <w:tmpl w:val="08969D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5CA5315"/>
    <w:multiLevelType w:val="hybridMultilevel"/>
    <w:tmpl w:val="D8D863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DD56A9"/>
    <w:multiLevelType w:val="hybridMultilevel"/>
    <w:tmpl w:val="1A8015B2"/>
    <w:lvl w:ilvl="0" w:tplc="AD2268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6C54A8"/>
    <w:multiLevelType w:val="hybridMultilevel"/>
    <w:tmpl w:val="BA8E79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C6754F"/>
    <w:multiLevelType w:val="hybridMultilevel"/>
    <w:tmpl w:val="5A387D28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F43D94"/>
    <w:multiLevelType w:val="multilevel"/>
    <w:tmpl w:val="836AE31E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44B2B64"/>
    <w:multiLevelType w:val="multilevel"/>
    <w:tmpl w:val="04C0A69C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6A30EFC"/>
    <w:multiLevelType w:val="hybridMultilevel"/>
    <w:tmpl w:val="CD4EDC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6B26C06"/>
    <w:multiLevelType w:val="hybridMultilevel"/>
    <w:tmpl w:val="BBAA1F16"/>
    <w:lvl w:ilvl="0" w:tplc="CDD03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1040D9"/>
    <w:multiLevelType w:val="hybridMultilevel"/>
    <w:tmpl w:val="04BC1628"/>
    <w:lvl w:ilvl="0" w:tplc="919CB6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3C7672"/>
    <w:multiLevelType w:val="hybridMultilevel"/>
    <w:tmpl w:val="A6187A54"/>
    <w:lvl w:ilvl="0" w:tplc="CDD03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D17F20"/>
    <w:multiLevelType w:val="hybridMultilevel"/>
    <w:tmpl w:val="9C421B76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1798">
    <w:abstractNumId w:val="31"/>
  </w:num>
  <w:num w:numId="2" w16cid:durableId="1437673164">
    <w:abstractNumId w:val="17"/>
  </w:num>
  <w:num w:numId="3" w16cid:durableId="281109430">
    <w:abstractNumId w:val="11"/>
  </w:num>
  <w:num w:numId="4" w16cid:durableId="847871005">
    <w:abstractNumId w:val="33"/>
  </w:num>
  <w:num w:numId="5" w16cid:durableId="368720548">
    <w:abstractNumId w:val="52"/>
  </w:num>
  <w:num w:numId="6" w16cid:durableId="2128355355">
    <w:abstractNumId w:val="56"/>
  </w:num>
  <w:num w:numId="7" w16cid:durableId="712461379">
    <w:abstractNumId w:val="57"/>
  </w:num>
  <w:num w:numId="8" w16cid:durableId="2127774843">
    <w:abstractNumId w:val="49"/>
  </w:num>
  <w:num w:numId="9" w16cid:durableId="183715066">
    <w:abstractNumId w:val="54"/>
  </w:num>
  <w:num w:numId="10" w16cid:durableId="1321156966">
    <w:abstractNumId w:val="1"/>
  </w:num>
  <w:num w:numId="11" w16cid:durableId="1842308213">
    <w:abstractNumId w:val="18"/>
  </w:num>
  <w:num w:numId="12" w16cid:durableId="417293372">
    <w:abstractNumId w:val="19"/>
  </w:num>
  <w:num w:numId="13" w16cid:durableId="548302413">
    <w:abstractNumId w:val="2"/>
  </w:num>
  <w:num w:numId="14" w16cid:durableId="1323390341">
    <w:abstractNumId w:val="26"/>
  </w:num>
  <w:num w:numId="15" w16cid:durableId="1289432307">
    <w:abstractNumId w:val="6"/>
  </w:num>
  <w:num w:numId="16" w16cid:durableId="256909358">
    <w:abstractNumId w:val="35"/>
  </w:num>
  <w:num w:numId="17" w16cid:durableId="1000548798">
    <w:abstractNumId w:val="13"/>
  </w:num>
  <w:num w:numId="18" w16cid:durableId="214777701">
    <w:abstractNumId w:val="34"/>
  </w:num>
  <w:num w:numId="19" w16cid:durableId="1352031934">
    <w:abstractNumId w:val="58"/>
  </w:num>
  <w:num w:numId="20" w16cid:durableId="1457605729">
    <w:abstractNumId w:val="51"/>
  </w:num>
  <w:num w:numId="21" w16cid:durableId="1473988021">
    <w:abstractNumId w:val="24"/>
  </w:num>
  <w:num w:numId="22" w16cid:durableId="56243120">
    <w:abstractNumId w:val="10"/>
  </w:num>
  <w:num w:numId="23" w16cid:durableId="1753429445">
    <w:abstractNumId w:val="4"/>
  </w:num>
  <w:num w:numId="24" w16cid:durableId="1757483711">
    <w:abstractNumId w:val="42"/>
  </w:num>
  <w:num w:numId="25" w16cid:durableId="744499850">
    <w:abstractNumId w:val="44"/>
  </w:num>
  <w:num w:numId="26" w16cid:durableId="553083838">
    <w:abstractNumId w:val="28"/>
  </w:num>
  <w:num w:numId="27" w16cid:durableId="1724138974">
    <w:abstractNumId w:val="9"/>
  </w:num>
  <w:num w:numId="28" w16cid:durableId="727071065">
    <w:abstractNumId w:val="41"/>
  </w:num>
  <w:num w:numId="29" w16cid:durableId="841624188">
    <w:abstractNumId w:val="7"/>
  </w:num>
  <w:num w:numId="30" w16cid:durableId="1501236029">
    <w:abstractNumId w:val="47"/>
  </w:num>
  <w:num w:numId="31" w16cid:durableId="1727098544">
    <w:abstractNumId w:val="30"/>
  </w:num>
  <w:num w:numId="32" w16cid:durableId="2103796587">
    <w:abstractNumId w:val="46"/>
  </w:num>
  <w:num w:numId="33" w16cid:durableId="178351918">
    <w:abstractNumId w:val="8"/>
  </w:num>
  <w:num w:numId="34" w16cid:durableId="889000363">
    <w:abstractNumId w:val="55"/>
  </w:num>
  <w:num w:numId="35" w16cid:durableId="1167793025">
    <w:abstractNumId w:val="14"/>
  </w:num>
  <w:num w:numId="36" w16cid:durableId="1034380814">
    <w:abstractNumId w:val="62"/>
  </w:num>
  <w:num w:numId="37" w16cid:durableId="1432624794">
    <w:abstractNumId w:val="23"/>
  </w:num>
  <w:num w:numId="38" w16cid:durableId="1912349820">
    <w:abstractNumId w:val="50"/>
  </w:num>
  <w:num w:numId="39" w16cid:durableId="547570619">
    <w:abstractNumId w:val="16"/>
  </w:num>
  <w:num w:numId="40" w16cid:durableId="476339478">
    <w:abstractNumId w:val="45"/>
  </w:num>
  <w:num w:numId="41" w16cid:durableId="1571622745">
    <w:abstractNumId w:val="37"/>
  </w:num>
  <w:num w:numId="42" w16cid:durableId="1845365051">
    <w:abstractNumId w:val="36"/>
  </w:num>
  <w:num w:numId="43" w16cid:durableId="1620532267">
    <w:abstractNumId w:val="32"/>
  </w:num>
  <w:num w:numId="44" w16cid:durableId="2138713642">
    <w:abstractNumId w:val="25"/>
  </w:num>
  <w:num w:numId="45" w16cid:durableId="1995797016">
    <w:abstractNumId w:val="29"/>
  </w:num>
  <w:num w:numId="46" w16cid:durableId="773325913">
    <w:abstractNumId w:val="3"/>
  </w:num>
  <w:num w:numId="47" w16cid:durableId="1863088439">
    <w:abstractNumId w:val="60"/>
  </w:num>
  <w:num w:numId="48" w16cid:durableId="1039476415">
    <w:abstractNumId w:val="27"/>
  </w:num>
  <w:num w:numId="49" w16cid:durableId="1439446150">
    <w:abstractNumId w:val="20"/>
  </w:num>
  <w:num w:numId="50" w16cid:durableId="22168309">
    <w:abstractNumId w:val="5"/>
  </w:num>
  <w:num w:numId="51" w16cid:durableId="1221477015">
    <w:abstractNumId w:val="39"/>
  </w:num>
  <w:num w:numId="52" w16cid:durableId="677773754">
    <w:abstractNumId w:val="21"/>
  </w:num>
  <w:num w:numId="53" w16cid:durableId="519707514">
    <w:abstractNumId w:val="43"/>
  </w:num>
  <w:num w:numId="54" w16cid:durableId="1649892676">
    <w:abstractNumId w:val="15"/>
  </w:num>
  <w:num w:numId="55" w16cid:durableId="737673959">
    <w:abstractNumId w:val="59"/>
  </w:num>
  <w:num w:numId="56" w16cid:durableId="89813083">
    <w:abstractNumId w:val="12"/>
  </w:num>
  <w:num w:numId="57" w16cid:durableId="270019926">
    <w:abstractNumId w:val="61"/>
  </w:num>
  <w:num w:numId="58" w16cid:durableId="1111432061">
    <w:abstractNumId w:val="38"/>
  </w:num>
  <w:num w:numId="59" w16cid:durableId="560872978">
    <w:abstractNumId w:val="0"/>
  </w:num>
  <w:num w:numId="60" w16cid:durableId="645202027">
    <w:abstractNumId w:val="22"/>
  </w:num>
  <w:num w:numId="61" w16cid:durableId="645209805">
    <w:abstractNumId w:val="40"/>
  </w:num>
  <w:num w:numId="62" w16cid:durableId="905646076">
    <w:abstractNumId w:val="48"/>
  </w:num>
  <w:num w:numId="63" w16cid:durableId="537594973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EC"/>
    <w:rsid w:val="00026654"/>
    <w:rsid w:val="00034785"/>
    <w:rsid w:val="00041269"/>
    <w:rsid w:val="000811F7"/>
    <w:rsid w:val="000A14AD"/>
    <w:rsid w:val="000C318B"/>
    <w:rsid w:val="000F33E5"/>
    <w:rsid w:val="001476CE"/>
    <w:rsid w:val="00156580"/>
    <w:rsid w:val="00164900"/>
    <w:rsid w:val="00184D8A"/>
    <w:rsid w:val="001A2153"/>
    <w:rsid w:val="001A62EB"/>
    <w:rsid w:val="001E6C15"/>
    <w:rsid w:val="00247925"/>
    <w:rsid w:val="0027485B"/>
    <w:rsid w:val="00275016"/>
    <w:rsid w:val="00293A55"/>
    <w:rsid w:val="002C7E1A"/>
    <w:rsid w:val="002E08AA"/>
    <w:rsid w:val="002F7350"/>
    <w:rsid w:val="00306B0C"/>
    <w:rsid w:val="003413A1"/>
    <w:rsid w:val="00346D50"/>
    <w:rsid w:val="00354366"/>
    <w:rsid w:val="00374936"/>
    <w:rsid w:val="003865D0"/>
    <w:rsid w:val="00390088"/>
    <w:rsid w:val="0039050C"/>
    <w:rsid w:val="0039590F"/>
    <w:rsid w:val="003A5CA0"/>
    <w:rsid w:val="003B33CF"/>
    <w:rsid w:val="003B4D20"/>
    <w:rsid w:val="003F1627"/>
    <w:rsid w:val="00437065"/>
    <w:rsid w:val="0044094F"/>
    <w:rsid w:val="00457DAA"/>
    <w:rsid w:val="00464A78"/>
    <w:rsid w:val="00491EF6"/>
    <w:rsid w:val="004B0705"/>
    <w:rsid w:val="00516447"/>
    <w:rsid w:val="00534036"/>
    <w:rsid w:val="00544103"/>
    <w:rsid w:val="0057302F"/>
    <w:rsid w:val="005775CB"/>
    <w:rsid w:val="0058183B"/>
    <w:rsid w:val="00583CB8"/>
    <w:rsid w:val="005865F6"/>
    <w:rsid w:val="005A0715"/>
    <w:rsid w:val="005A4BE2"/>
    <w:rsid w:val="005D0C24"/>
    <w:rsid w:val="005D223C"/>
    <w:rsid w:val="005D425D"/>
    <w:rsid w:val="005E4354"/>
    <w:rsid w:val="005F1CB6"/>
    <w:rsid w:val="006217B2"/>
    <w:rsid w:val="00622C85"/>
    <w:rsid w:val="0066179B"/>
    <w:rsid w:val="00664B99"/>
    <w:rsid w:val="006A0104"/>
    <w:rsid w:val="006B6CD9"/>
    <w:rsid w:val="006C1E84"/>
    <w:rsid w:val="00747F90"/>
    <w:rsid w:val="00787BCA"/>
    <w:rsid w:val="007B29CF"/>
    <w:rsid w:val="007D4B6F"/>
    <w:rsid w:val="00807F0D"/>
    <w:rsid w:val="00813102"/>
    <w:rsid w:val="0082026F"/>
    <w:rsid w:val="008539EC"/>
    <w:rsid w:val="00885D82"/>
    <w:rsid w:val="008C68D2"/>
    <w:rsid w:val="008C6C56"/>
    <w:rsid w:val="008F32CE"/>
    <w:rsid w:val="009210B5"/>
    <w:rsid w:val="009267D5"/>
    <w:rsid w:val="00932D3A"/>
    <w:rsid w:val="009543BF"/>
    <w:rsid w:val="009626D8"/>
    <w:rsid w:val="009B65EA"/>
    <w:rsid w:val="009E6548"/>
    <w:rsid w:val="00A65F2D"/>
    <w:rsid w:val="00A97238"/>
    <w:rsid w:val="00A97437"/>
    <w:rsid w:val="00AA4A3B"/>
    <w:rsid w:val="00AB689F"/>
    <w:rsid w:val="00AE1E32"/>
    <w:rsid w:val="00AE2BF9"/>
    <w:rsid w:val="00AF5C67"/>
    <w:rsid w:val="00B04599"/>
    <w:rsid w:val="00B065EC"/>
    <w:rsid w:val="00B47727"/>
    <w:rsid w:val="00B652BD"/>
    <w:rsid w:val="00BD4951"/>
    <w:rsid w:val="00BD49A6"/>
    <w:rsid w:val="00BD64F3"/>
    <w:rsid w:val="00BE6022"/>
    <w:rsid w:val="00C33829"/>
    <w:rsid w:val="00C33A10"/>
    <w:rsid w:val="00C92B0D"/>
    <w:rsid w:val="00CC00BD"/>
    <w:rsid w:val="00CD0F15"/>
    <w:rsid w:val="00D13CAE"/>
    <w:rsid w:val="00D34056"/>
    <w:rsid w:val="00D34809"/>
    <w:rsid w:val="00D874BD"/>
    <w:rsid w:val="00DA14E2"/>
    <w:rsid w:val="00DA4E84"/>
    <w:rsid w:val="00DC6A10"/>
    <w:rsid w:val="00DC7E12"/>
    <w:rsid w:val="00E33BE9"/>
    <w:rsid w:val="00E50E57"/>
    <w:rsid w:val="00E7034A"/>
    <w:rsid w:val="00E733FE"/>
    <w:rsid w:val="00E75968"/>
    <w:rsid w:val="00E85626"/>
    <w:rsid w:val="00E93F69"/>
    <w:rsid w:val="00EB04A0"/>
    <w:rsid w:val="00ED1D46"/>
    <w:rsid w:val="00EE53CA"/>
    <w:rsid w:val="00F30AEF"/>
    <w:rsid w:val="00F35B68"/>
    <w:rsid w:val="00F4291B"/>
    <w:rsid w:val="00F52057"/>
    <w:rsid w:val="00FA4C0B"/>
    <w:rsid w:val="00FC0D5A"/>
    <w:rsid w:val="00FC3410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F63B"/>
  <w15:chartTrackingRefBased/>
  <w15:docId w15:val="{773A3ECC-4D52-4F90-9D43-5120EB3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5EC"/>
  </w:style>
  <w:style w:type="paragraph" w:styleId="AltBilgi">
    <w:name w:val="footer"/>
    <w:basedOn w:val="Normal"/>
    <w:link w:val="Al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5EC"/>
  </w:style>
  <w:style w:type="table" w:styleId="TabloKlavuzu">
    <w:name w:val="Table Grid"/>
    <w:basedOn w:val="NormalTablo"/>
    <w:uiPriority w:val="39"/>
    <w:rsid w:val="00B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D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D8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Engin Karaarslan</cp:lastModifiedBy>
  <cp:revision>68</cp:revision>
  <dcterms:created xsi:type="dcterms:W3CDTF">2025-09-12T11:28:00Z</dcterms:created>
  <dcterms:modified xsi:type="dcterms:W3CDTF">2025-11-13T08:40:00Z</dcterms:modified>
</cp:coreProperties>
</file>